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1FA80" w14:textId="06BF59BF" w:rsidR="00E90E49" w:rsidRPr="00726D89" w:rsidRDefault="00AE2834" w:rsidP="00E35559">
      <w:pPr>
        <w:pStyle w:val="3GPPHeader"/>
        <w:spacing w:after="60"/>
        <w:rPr>
          <w:sz w:val="32"/>
          <w:szCs w:val="32"/>
          <w:highlight w:val="yellow"/>
        </w:rPr>
      </w:pPr>
      <w:r w:rsidRPr="000A1D33">
        <w:rPr>
          <w:lang w:val="en-US"/>
        </w:rPr>
        <w:t xml:space="preserve">3GPP TSG-RAN WG1 </w:t>
      </w:r>
      <w:r w:rsidRPr="0093069E">
        <w:rPr>
          <w:lang w:val="en-US"/>
        </w:rPr>
        <w:t xml:space="preserve">Meeting </w:t>
      </w:r>
      <w:r w:rsidR="0093069E" w:rsidRPr="0093069E">
        <w:t>#89ah-NR</w:t>
      </w:r>
      <w:r w:rsidR="00E90E49" w:rsidRPr="0035636C">
        <w:tab/>
      </w:r>
      <w:r w:rsidR="00471BBC" w:rsidRPr="00471BBC">
        <w:rPr>
          <w:sz w:val="32"/>
          <w:szCs w:val="32"/>
        </w:rPr>
        <w:t>R1-1711041</w:t>
      </w:r>
    </w:p>
    <w:p w14:paraId="5FCD4219" w14:textId="28DA5FE7" w:rsidR="00E90E49" w:rsidRPr="00CE0424" w:rsidRDefault="0093069E" w:rsidP="00357380">
      <w:pPr>
        <w:pStyle w:val="3GPPHeader"/>
      </w:pPr>
      <w:r>
        <w:t>Qingdao, China</w:t>
      </w:r>
      <w:r w:rsidRPr="009C6832">
        <w:t xml:space="preserve">, </w:t>
      </w:r>
      <w:r>
        <w:t>27</w:t>
      </w:r>
      <w:r w:rsidRPr="00356A14">
        <w:rPr>
          <w:vertAlign w:val="superscript"/>
        </w:rPr>
        <w:t>th</w:t>
      </w:r>
      <w:r>
        <w:t xml:space="preserve"> </w:t>
      </w:r>
      <w:r w:rsidRPr="009C6832">
        <w:t xml:space="preserve">– </w:t>
      </w:r>
      <w:r>
        <w:t>30</w:t>
      </w:r>
      <w:r w:rsidRPr="00356A14">
        <w:rPr>
          <w:vertAlign w:val="superscript"/>
        </w:rPr>
        <w:t>th</w:t>
      </w:r>
      <w:r>
        <w:t xml:space="preserve"> June</w:t>
      </w:r>
      <w:r w:rsidRPr="009C6832">
        <w:t>, 20</w:t>
      </w:r>
      <w:r>
        <w:t>17</w:t>
      </w:r>
    </w:p>
    <w:p w14:paraId="606D9DC9" w14:textId="595A7434" w:rsidR="00E90E49" w:rsidRPr="00D72A7C" w:rsidRDefault="00E90E49" w:rsidP="00311702">
      <w:pPr>
        <w:pStyle w:val="3GPPHeader"/>
        <w:rPr>
          <w:sz w:val="22"/>
          <w:szCs w:val="22"/>
          <w:lang w:val="en-US"/>
        </w:rPr>
      </w:pPr>
      <w:r w:rsidRPr="00D72A7C">
        <w:rPr>
          <w:sz w:val="22"/>
          <w:szCs w:val="22"/>
          <w:lang w:val="en-US"/>
        </w:rPr>
        <w:t>Agenda Item:</w:t>
      </w:r>
      <w:r w:rsidRPr="00D72A7C">
        <w:rPr>
          <w:sz w:val="22"/>
          <w:szCs w:val="22"/>
          <w:lang w:val="en-US"/>
        </w:rPr>
        <w:tab/>
      </w:r>
      <w:r w:rsidR="00D72A7C" w:rsidRPr="0035636C">
        <w:rPr>
          <w:sz w:val="22"/>
          <w:szCs w:val="22"/>
          <w:lang w:val="en-US"/>
        </w:rPr>
        <w:t>5.1.2.4.2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362D670F"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042E4E">
        <w:rPr>
          <w:sz w:val="22"/>
          <w:szCs w:val="22"/>
        </w:rPr>
        <w:t>On CSI-RS Design for CSI acquisition</w:t>
      </w:r>
    </w:p>
    <w:p w14:paraId="59D6E79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5636C">
        <w:rPr>
          <w:sz w:val="22"/>
          <w:szCs w:val="22"/>
        </w:rPr>
        <w:t>Discussion, Decision</w:t>
      </w:r>
    </w:p>
    <w:p w14:paraId="248031E0" w14:textId="77777777" w:rsidR="00E90E49" w:rsidRPr="00CE0424" w:rsidRDefault="00E90E49" w:rsidP="00E90E49"/>
    <w:p w14:paraId="65062EEC" w14:textId="77777777" w:rsidR="00E90E49" w:rsidRPr="00CE0424" w:rsidRDefault="00E90E49" w:rsidP="00CE0424">
      <w:pPr>
        <w:pStyle w:val="Heading1"/>
      </w:pPr>
      <w:bookmarkStart w:id="0" w:name="_Toc485373914"/>
      <w:bookmarkStart w:id="1" w:name="_Toc485374052"/>
      <w:bookmarkStart w:id="2" w:name="_Toc485375713"/>
      <w:bookmarkStart w:id="3" w:name="_Toc485375858"/>
      <w:r w:rsidRPr="00CE0424">
        <w:t>Introduction</w:t>
      </w:r>
      <w:bookmarkEnd w:id="0"/>
      <w:bookmarkEnd w:id="1"/>
      <w:bookmarkEnd w:id="2"/>
      <w:bookmarkEnd w:id="3"/>
    </w:p>
    <w:p w14:paraId="07AF702C" w14:textId="6A1AEEED" w:rsidR="007541EA" w:rsidRDefault="00EB6804" w:rsidP="007541EA">
      <w:pPr>
        <w:overflowPunct/>
        <w:autoSpaceDE/>
        <w:autoSpaceDN/>
        <w:adjustRightInd/>
        <w:spacing w:after="0"/>
        <w:jc w:val="left"/>
        <w:textAlignment w:val="auto"/>
      </w:pPr>
      <w:r>
        <w:t>In this paper we discuss design criteria for CSI-RS for CSI acquisition</w:t>
      </w:r>
      <w:r w:rsidR="004C4D08">
        <w:t>, and we propose some designs</w:t>
      </w:r>
      <w:r>
        <w:t>.</w:t>
      </w:r>
      <w:r w:rsidR="0087277E">
        <w:t xml:space="preserve"> One criteria </w:t>
      </w:r>
      <w:r w:rsidR="0043412B">
        <w:t>especially</w:t>
      </w:r>
      <w:r w:rsidR="0087277E">
        <w:t xml:space="preserve"> highlighted is the need for coexistence with RS</w:t>
      </w:r>
      <w:r w:rsidR="004C4D08">
        <w:t xml:space="preserve"> types</w:t>
      </w:r>
      <w:r w:rsidR="0087277E">
        <w:t xml:space="preserve"> mapped to the same OFDM symbol. This constraint is also one </w:t>
      </w:r>
      <w:r w:rsidR="004C4D08">
        <w:t xml:space="preserve">important </w:t>
      </w:r>
      <w:r w:rsidR="0087277E">
        <w:t>motivation for supporting an additional option for CSI-RS RE pattern based on a uniform RE level comb.</w:t>
      </w:r>
    </w:p>
    <w:p w14:paraId="419A70C9" w14:textId="2E4D7809" w:rsidR="007541EA" w:rsidRPr="00807430" w:rsidRDefault="007541EA" w:rsidP="007541EA">
      <w:pPr>
        <w:overflowPunct/>
        <w:autoSpaceDE/>
        <w:autoSpaceDN/>
        <w:adjustRightInd/>
        <w:spacing w:after="0"/>
        <w:ind w:left="432"/>
        <w:jc w:val="left"/>
        <w:textAlignment w:val="auto"/>
      </w:pPr>
    </w:p>
    <w:p w14:paraId="5925009D" w14:textId="33E1161F" w:rsidR="004000E8" w:rsidRPr="00CE0424" w:rsidRDefault="00726D89" w:rsidP="007541EA">
      <w:pPr>
        <w:pStyle w:val="Heading1"/>
      </w:pPr>
      <w:bookmarkStart w:id="4" w:name="_Toc485373915"/>
      <w:bookmarkStart w:id="5" w:name="_Toc485374053"/>
      <w:bookmarkStart w:id="6" w:name="_Toc485375714"/>
      <w:bookmarkStart w:id="7" w:name="_Toc485375859"/>
      <w:r>
        <w:t>Discussion on adjacent resource element patterns</w:t>
      </w:r>
      <w:bookmarkEnd w:id="4"/>
      <w:bookmarkEnd w:id="5"/>
      <w:bookmarkEnd w:id="6"/>
      <w:bookmarkEnd w:id="7"/>
    </w:p>
    <w:p w14:paraId="67ACCDA5" w14:textId="77777777" w:rsidR="00752E11" w:rsidRDefault="00752E11" w:rsidP="00752E11">
      <w:pPr>
        <w:pStyle w:val="BodyText"/>
      </w:pPr>
      <w:r>
        <w:t>There are several reasons for adopting a uniform RE mapping pattern across time for NR:</w:t>
      </w:r>
    </w:p>
    <w:p w14:paraId="6B5A1159" w14:textId="75E2ACE1" w:rsidR="00752E11" w:rsidRDefault="00752E11" w:rsidP="0035636C">
      <w:pPr>
        <w:pStyle w:val="BodyText"/>
        <w:numPr>
          <w:ilvl w:val="0"/>
          <w:numId w:val="24"/>
        </w:numPr>
      </w:pPr>
      <w:r>
        <w:t xml:space="preserve">A uniform pattern allows more opportunities to keep the REs within a CDM group as close together as possible in both time and frequency, </w:t>
      </w:r>
      <w:r w:rsidR="002374F2">
        <w:t>this improves channel estimation performance (see more details on this below)</w:t>
      </w:r>
      <w:r>
        <w:t>.</w:t>
      </w:r>
      <w:r w:rsidR="004C4D08">
        <w:t xml:space="preserve"> A uniform pattern will also minimize the number of OFDM symbols needed for CSI-RS.</w:t>
      </w:r>
    </w:p>
    <w:p w14:paraId="79587E70" w14:textId="140F324C" w:rsidR="00752E11" w:rsidRDefault="00752E11" w:rsidP="0035636C">
      <w:pPr>
        <w:pStyle w:val="BodyText"/>
        <w:numPr>
          <w:ilvl w:val="0"/>
          <w:numId w:val="24"/>
        </w:numPr>
      </w:pPr>
      <w:r>
        <w:t>A uniform pattern simplifies the channel estimator by minimizing the number of sets of channel estimator coefficients due to the regular pattern across time.</w:t>
      </w:r>
    </w:p>
    <w:p w14:paraId="52F7794F" w14:textId="26093925" w:rsidR="00752E11" w:rsidRDefault="00752E11" w:rsidP="0035636C">
      <w:pPr>
        <w:pStyle w:val="BodyText"/>
        <w:numPr>
          <w:ilvl w:val="0"/>
          <w:numId w:val="24"/>
        </w:numPr>
      </w:pPr>
      <w:r>
        <w:t>A uniform pattern simplifies rate matching around the CSI-RS resource</w:t>
      </w:r>
    </w:p>
    <w:p w14:paraId="2AD93D63" w14:textId="4AE2085F" w:rsidR="009862CC" w:rsidRDefault="00752E11" w:rsidP="0035636C">
      <w:pPr>
        <w:pStyle w:val="BodyText"/>
        <w:numPr>
          <w:ilvl w:val="0"/>
          <w:numId w:val="24"/>
        </w:numPr>
      </w:pPr>
      <w:r>
        <w:t>A uniform pattern results in a cleaner specification</w:t>
      </w:r>
    </w:p>
    <w:p w14:paraId="2BBA1DF8" w14:textId="77777777" w:rsidR="004C4D08" w:rsidRPr="00752E11" w:rsidRDefault="004C4D08" w:rsidP="0035636C">
      <w:pPr>
        <w:pStyle w:val="BodyText"/>
        <w:ind w:left="720"/>
      </w:pPr>
    </w:p>
    <w:p w14:paraId="6E93B112" w14:textId="5C680CBC" w:rsidR="007541EA" w:rsidRDefault="007541EA" w:rsidP="0035636C">
      <w:pPr>
        <w:pStyle w:val="Proposal"/>
      </w:pPr>
      <w:bookmarkStart w:id="8" w:name="_Toc485375860"/>
      <w:bookmarkStart w:id="9" w:name="_Toc485416757"/>
      <w:r w:rsidRPr="0035636C">
        <w:t xml:space="preserve">Specify CSI-RS with uniform pattern across all symbols </w:t>
      </w:r>
      <w:r w:rsidR="008D1072" w:rsidRPr="0035636C">
        <w:t xml:space="preserve">where </w:t>
      </w:r>
      <w:r w:rsidRPr="0035636C">
        <w:t>CSI-RS</w:t>
      </w:r>
      <w:r w:rsidR="007A2FDE" w:rsidRPr="0035636C">
        <w:t xml:space="preserve"> is</w:t>
      </w:r>
      <w:r w:rsidRPr="0035636C">
        <w:t xml:space="preserve"> mapped.</w:t>
      </w:r>
      <w:bookmarkEnd w:id="8"/>
      <w:bookmarkEnd w:id="9"/>
    </w:p>
    <w:p w14:paraId="5F5330A5" w14:textId="55FC779C" w:rsidR="00752E11" w:rsidRDefault="00752E11" w:rsidP="0035636C">
      <w:r>
        <w:t>CSI-RS is likely to coexist with other RS in the s</w:t>
      </w:r>
      <w:r w:rsidR="00F40DC2">
        <w:t>ame OFDM symbol, for example TRS</w:t>
      </w:r>
      <w:r w:rsidR="0043412B">
        <w:t xml:space="preserve"> and</w:t>
      </w:r>
      <w:r w:rsidR="00F40DC2">
        <w:t xml:space="preserve"> PTRS</w:t>
      </w:r>
      <w:r>
        <w:t>. It is desirable to allow for such coexistence without puncturing any RS – as such puncturing complicates receiver design and degrades channel estimator performance. If a CSI-RS pattern has a minimum number of adjacent R</w:t>
      </w:r>
      <w:r w:rsidR="008C4101">
        <w:t>E</w:t>
      </w:r>
      <w:r>
        <w:t xml:space="preserve">s of 4, then a coexisting pattern must allow for 4 consecutive unused subcarriers. This would be incompatible with likely designs for TRS </w:t>
      </w:r>
      <w:r w:rsidR="00B768A0">
        <w:t xml:space="preserve"> (note that a RE level comb structure was agreed for TRS in the RAN1#89 meeting).</w:t>
      </w:r>
      <w:r w:rsidR="004C4D08">
        <w:t xml:space="preserve"> </w:t>
      </w:r>
      <w:r w:rsidR="00F40DC2">
        <w:t xml:space="preserve">If a CSI-RS pattern has a minimum number of adjacent subcarriers of two, then coexistence with other RS on a RE-level comb with repetition factor of </w:t>
      </w:r>
      <w:r w:rsidR="00D55FF3">
        <w:t xml:space="preserve">4 </w:t>
      </w:r>
      <w:r w:rsidR="00B768A0">
        <w:t>may be supported</w:t>
      </w:r>
      <w:r w:rsidR="008C4101">
        <w:t xml:space="preserve"> – this may allow coexistence with TRS</w:t>
      </w:r>
      <w:r w:rsidR="00F40DC2">
        <w:t>.</w:t>
      </w:r>
      <w:r w:rsidR="008C4101">
        <w:t xml:space="preserve"> See more detailed example in Section </w:t>
      </w:r>
      <w:r w:rsidR="008C4101">
        <w:fldChar w:fldCharType="begin"/>
      </w:r>
      <w:r w:rsidR="008C4101">
        <w:instrText xml:space="preserve"> REF _Ref485374289 \r \h </w:instrText>
      </w:r>
      <w:r w:rsidR="008C4101">
        <w:fldChar w:fldCharType="separate"/>
      </w:r>
      <w:r w:rsidR="008C4101">
        <w:t>2.1</w:t>
      </w:r>
      <w:r w:rsidR="008C4101">
        <w:fldChar w:fldCharType="end"/>
      </w:r>
      <w:r w:rsidR="008C4101">
        <w:t xml:space="preserve"> </w:t>
      </w:r>
    </w:p>
    <w:p w14:paraId="76A557E3" w14:textId="23871D55" w:rsidR="00F40DC2" w:rsidRDefault="00F40DC2" w:rsidP="00CD0C5C">
      <w:pPr>
        <w:pStyle w:val="BodyText"/>
      </w:pPr>
      <w:r>
        <w:t>It is also clear that maximum power utilization is desirable for the CSI-RS ports. This has two consequences:</w:t>
      </w:r>
    </w:p>
    <w:p w14:paraId="117D0E7D" w14:textId="6E81CB53" w:rsidR="00F40DC2" w:rsidRDefault="007D5796" w:rsidP="00F40DC2">
      <w:pPr>
        <w:pStyle w:val="BodyText"/>
        <w:numPr>
          <w:ilvl w:val="0"/>
          <w:numId w:val="20"/>
        </w:numPr>
      </w:pPr>
      <w:r>
        <w:t>When possible from an estimation quality perspective</w:t>
      </w:r>
      <w:r w:rsidR="008C4101">
        <w:t>,</w:t>
      </w:r>
      <w:r>
        <w:t xml:space="preserve"> a</w:t>
      </w:r>
      <w:r w:rsidR="00F40DC2">
        <w:t>ny given CSI-RS port should be present in all symbols where CSI-RS is present. This speaks in favour on using time domain CDM (such as time direction OCC</w:t>
      </w:r>
      <w:r w:rsidR="00D55FF3">
        <w:t>, T</w:t>
      </w:r>
      <w:r w:rsidR="00AF4929">
        <w:t>-</w:t>
      </w:r>
      <w:r w:rsidR="00D55FF3">
        <w:t>OCC</w:t>
      </w:r>
      <w:r w:rsidR="00F40DC2">
        <w:t>) as far as possible for CSI-RS ports</w:t>
      </w:r>
      <w:r w:rsidR="00D55FF3">
        <w:t xml:space="preserve"> (see proposal below)</w:t>
      </w:r>
      <w:r w:rsidR="00F40DC2">
        <w:t xml:space="preserve">. </w:t>
      </w:r>
    </w:p>
    <w:p w14:paraId="2889495E" w14:textId="1F40D8B0" w:rsidR="00F40DC2" w:rsidRDefault="007D5796" w:rsidP="00F40DC2">
      <w:pPr>
        <w:pStyle w:val="BodyText"/>
        <w:numPr>
          <w:ilvl w:val="0"/>
          <w:numId w:val="20"/>
        </w:numPr>
      </w:pPr>
      <w:r>
        <w:t>The CSI-RS pattern should be designed to allow full power utilization for each port without requiring boosting any subcarrier more than 6dB.</w:t>
      </w:r>
    </w:p>
    <w:p w14:paraId="10475500" w14:textId="5185823F" w:rsidR="008C4101" w:rsidRDefault="007D5796" w:rsidP="007D5796">
      <w:pPr>
        <w:pStyle w:val="BodyText"/>
      </w:pPr>
      <w:r>
        <w:t>The latter principle leads a need for introducing frequency domain CDM (such as F-OCC) in some of the configurations. From an estimation accuracy point of view one may observe that</w:t>
      </w:r>
    </w:p>
    <w:p w14:paraId="7764F2AC" w14:textId="2483410B" w:rsidR="007D5796" w:rsidRDefault="007D5796" w:rsidP="0035636C">
      <w:pPr>
        <w:pStyle w:val="Observation"/>
      </w:pPr>
      <w:bookmarkStart w:id="10" w:name="_Toc485375715"/>
      <w:bookmarkStart w:id="11" w:name="_Toc485416728"/>
      <w:r>
        <w:t xml:space="preserve">Frequency domain OCC over large frequency spans on </w:t>
      </w:r>
      <w:r w:rsidRPr="0035636C">
        <w:t>a non-uniform</w:t>
      </w:r>
      <w:r w:rsidR="00D55FF3" w:rsidRPr="0035636C">
        <w:t>ly sampled (in frequency domain)</w:t>
      </w:r>
      <w:r w:rsidRPr="0035636C">
        <w:t xml:space="preserve"> RE pattern</w:t>
      </w:r>
      <w:r>
        <w:t xml:space="preserve"> creates sensitivity to timing errors, and high delay </w:t>
      </w:r>
      <w:r>
        <w:lastRenderedPageBreak/>
        <w:t>spread– as this will lead to loss or orthogonality between t</w:t>
      </w:r>
      <w:r w:rsidR="002374F2">
        <w:t>he ports separated by the code.</w:t>
      </w:r>
      <w:bookmarkEnd w:id="10"/>
      <w:bookmarkEnd w:id="11"/>
    </w:p>
    <w:p w14:paraId="6945F0C8" w14:textId="0590D37B" w:rsidR="00F40DC2" w:rsidRDefault="005B7F77" w:rsidP="00CD0C5C">
      <w:pPr>
        <w:pStyle w:val="BodyText"/>
      </w:pPr>
      <w:r>
        <w:t>The arguments on power boosting, coexistence and channel estimation accuracy leads us to the following proposal:</w:t>
      </w:r>
    </w:p>
    <w:p w14:paraId="45D45CDB" w14:textId="3E2C8C4C" w:rsidR="007541EA" w:rsidRDefault="005B7F77" w:rsidP="0035636C">
      <w:pPr>
        <w:pStyle w:val="Proposal"/>
      </w:pPr>
      <w:bookmarkStart w:id="12" w:name="_Toc485375861"/>
      <w:bookmarkStart w:id="13" w:name="_Toc485416758"/>
      <w:r w:rsidRPr="0035636C">
        <w:t>For CSI-RS patterns with non-uniform</w:t>
      </w:r>
      <w:r w:rsidR="00D55FF3" w:rsidRPr="0035636C">
        <w:t>ly sampled (in frequency domain)</w:t>
      </w:r>
      <w:r w:rsidRPr="0035636C">
        <w:t xml:space="preserve"> RE mapping, design the RS such that the use of frequency domain OCC is limited to adjacent subcarriers with a span that is as short as possible given the maximum allowed power boosting.</w:t>
      </w:r>
      <w:bookmarkEnd w:id="12"/>
      <w:bookmarkEnd w:id="13"/>
    </w:p>
    <w:p w14:paraId="600CA513" w14:textId="6CC28004" w:rsidR="005B7F77" w:rsidRDefault="005B7F77" w:rsidP="005B7F77">
      <w:pPr>
        <w:pStyle w:val="BodyText"/>
        <w:rPr>
          <w:highlight w:val="cyan"/>
        </w:rPr>
      </w:pPr>
      <w:r>
        <w:t>A</w:t>
      </w:r>
      <w:r w:rsidR="00203348">
        <w:t xml:space="preserve"> parallel</w:t>
      </w:r>
      <w:r>
        <w:t xml:space="preserve"> estimation accuracy argument speaks in favour on </w:t>
      </w:r>
      <w:r w:rsidR="00256B6F">
        <w:t>keeping symbols for CSI-RS adja</w:t>
      </w:r>
      <w:r w:rsidR="00203348">
        <w:t xml:space="preserve">cent as far as possible - </w:t>
      </w:r>
      <w:r>
        <w:t xml:space="preserve">to preserve the orthogonality of the time domain OCC in the presence of Doppler. Hence </w:t>
      </w:r>
      <w:r w:rsidR="00203348">
        <w:t xml:space="preserve">we </w:t>
      </w:r>
      <w:r w:rsidR="00203348" w:rsidRPr="00B52AA7">
        <w:t>propose</w:t>
      </w:r>
      <w:r w:rsidRPr="00B52AA7">
        <w:t>:</w:t>
      </w:r>
    </w:p>
    <w:p w14:paraId="219DC701" w14:textId="133D8AE2" w:rsidR="005B7F77" w:rsidRPr="0035636C" w:rsidRDefault="005B7F77" w:rsidP="0035636C">
      <w:pPr>
        <w:pStyle w:val="Proposal"/>
      </w:pPr>
      <w:bookmarkStart w:id="14" w:name="_Toc485375862"/>
      <w:bookmarkStart w:id="15" w:name="_Toc485416759"/>
      <w:r w:rsidRPr="0035636C">
        <w:t>Disallow CDM (T-OCC) across non-adjacent symbols.</w:t>
      </w:r>
      <w:bookmarkEnd w:id="14"/>
      <w:bookmarkEnd w:id="15"/>
    </w:p>
    <w:p w14:paraId="179AEE89" w14:textId="187DFF1F" w:rsidR="005B7F77" w:rsidRPr="007541EA" w:rsidRDefault="008C4101" w:rsidP="00A04F49">
      <w:pPr>
        <w:pStyle w:val="BodyText"/>
      </w:pPr>
      <w:r>
        <w:t>Because of</w:t>
      </w:r>
      <w:r w:rsidR="00256B6F">
        <w:t xml:space="preserve"> this and the need for T-OCC for full power utilization we propose:</w:t>
      </w:r>
    </w:p>
    <w:p w14:paraId="1D2F8274" w14:textId="34B1167D" w:rsidR="005B7F77" w:rsidRPr="0035636C" w:rsidRDefault="009C4C3C" w:rsidP="0035636C">
      <w:pPr>
        <w:pStyle w:val="Proposal"/>
      </w:pPr>
      <w:bookmarkStart w:id="16" w:name="_Toc485375863"/>
      <w:bookmarkStart w:id="17" w:name="_Toc485416760"/>
      <w:r w:rsidRPr="0035636C">
        <w:t xml:space="preserve">Allow N=4 adjacent symbols. </w:t>
      </w:r>
      <w:r w:rsidR="00203348" w:rsidRPr="0035636C">
        <w:t>Allow pair-wise adjacent</w:t>
      </w:r>
      <w:r w:rsidRPr="0035636C">
        <w:t xml:space="preserve"> symbols </w:t>
      </w:r>
      <w:r w:rsidR="00203348" w:rsidRPr="0035636C">
        <w:t>if</w:t>
      </w:r>
      <w:r w:rsidRPr="0035636C">
        <w:t xml:space="preserve"> needed to accommodate other RS. Disallow CDM (T-OCC) across non-adjacent symbols</w:t>
      </w:r>
      <w:r w:rsidR="00C745BD" w:rsidRPr="0035636C">
        <w:t>.</w:t>
      </w:r>
      <w:bookmarkEnd w:id="16"/>
      <w:bookmarkEnd w:id="17"/>
    </w:p>
    <w:p w14:paraId="77DD3C0D" w14:textId="4280F50F" w:rsidR="00752E11" w:rsidRPr="00752E11" w:rsidRDefault="00752E11" w:rsidP="00A04F49">
      <w:pPr>
        <w:pStyle w:val="BodyText"/>
      </w:pPr>
      <w:r>
        <w:t>The agreed codebook design suppo</w:t>
      </w:r>
      <w:r w:rsidR="00622D9E">
        <w:t>rt 24 ports, hence CS-RS should also support it</w:t>
      </w:r>
      <w:r w:rsidR="00D55FF3">
        <w:t xml:space="preserve"> (See also [1])</w:t>
      </w:r>
      <w:r w:rsidR="00622D9E">
        <w:t>:</w:t>
      </w:r>
    </w:p>
    <w:p w14:paraId="501C0F11" w14:textId="26C624D8" w:rsidR="009C4C3C" w:rsidRPr="0035636C" w:rsidRDefault="009C4C3C" w:rsidP="0035636C">
      <w:pPr>
        <w:pStyle w:val="Proposal"/>
      </w:pPr>
      <w:bookmarkStart w:id="18" w:name="_Toc485375864"/>
      <w:bookmarkStart w:id="19" w:name="_Toc485416761"/>
      <w:r w:rsidRPr="0035636C">
        <w:t>Support 24 port CSI-RS for N</w:t>
      </w:r>
      <w:r w:rsidR="00B52AA7" w:rsidRPr="0035636C">
        <w:t xml:space="preserve"> </w:t>
      </w:r>
      <w:r w:rsidRPr="0035636C">
        <w:t>=</w:t>
      </w:r>
      <w:r w:rsidR="00B52AA7" w:rsidRPr="0035636C">
        <w:t xml:space="preserve"> </w:t>
      </w:r>
      <w:r w:rsidRPr="0035636C">
        <w:t>[2,4]</w:t>
      </w:r>
      <w:bookmarkEnd w:id="18"/>
      <w:bookmarkEnd w:id="19"/>
    </w:p>
    <w:p w14:paraId="66848F1B" w14:textId="1BAB23F5" w:rsidR="00752E11" w:rsidRPr="008D7694" w:rsidRDefault="008D7694" w:rsidP="00A04F49">
      <w:pPr>
        <w:pStyle w:val="BodyText"/>
      </w:pPr>
      <w:r w:rsidRPr="008D7694">
        <w:t xml:space="preserve">Evaluation results in section </w:t>
      </w:r>
      <w:r w:rsidRPr="008D7694">
        <w:fldChar w:fldCharType="begin"/>
      </w:r>
      <w:r w:rsidRPr="008D7694">
        <w:instrText xml:space="preserve"> REF _Ref485132883 \w \p \h </w:instrText>
      </w:r>
      <w:r>
        <w:instrText xml:space="preserve"> \* MERGEFORMAT </w:instrText>
      </w:r>
      <w:r w:rsidRPr="008D7694">
        <w:fldChar w:fldCharType="separate"/>
      </w:r>
      <w:r w:rsidR="00A07EF9">
        <w:t>4 below</w:t>
      </w:r>
      <w:r w:rsidRPr="008D7694">
        <w:fldChar w:fldCharType="end"/>
      </w:r>
      <w:r w:rsidRPr="008D7694">
        <w:t xml:space="preserve"> show that for low SNR, the loss in precoding performance due to channel estimation can be quite significant</w:t>
      </w:r>
      <w:r w:rsidR="008C4101">
        <w:t>:</w:t>
      </w:r>
      <w:r w:rsidRPr="008D7694">
        <w:t xml:space="preserve"> on the order of 3dB at -5dB SNR. This motivates allowing for higher CSI-RS densities than D=1 RE/port/PRB. </w:t>
      </w:r>
      <w:r w:rsidR="00256B6F">
        <w:t>Note that f</w:t>
      </w:r>
      <w:r w:rsidRPr="008D7694">
        <w:t>or beam management, the density is inherently higher.</w:t>
      </w:r>
      <w:r>
        <w:t xml:space="preserve"> Using the CSI-RS structure proposed in Section </w:t>
      </w:r>
      <w:r>
        <w:fldChar w:fldCharType="begin"/>
      </w:r>
      <w:r>
        <w:instrText xml:space="preserve"> REF _Ref485133073 \r \h </w:instrText>
      </w:r>
      <w:r>
        <w:fldChar w:fldCharType="separate"/>
      </w:r>
      <w:r w:rsidR="00A07EF9">
        <w:t>3</w:t>
      </w:r>
      <w:r>
        <w:fldChar w:fldCharType="end"/>
      </w:r>
      <w:r>
        <w:t xml:space="preserve">  this may be done without power boosting and with retained CSI-RS footprint</w:t>
      </w:r>
      <w:r w:rsidR="00815C59">
        <w:t xml:space="preserve"> – by reducing the number of ports multiplexed per comb</w:t>
      </w:r>
      <w:r>
        <w:t>.</w:t>
      </w:r>
    </w:p>
    <w:p w14:paraId="106AB440" w14:textId="30B0F679" w:rsidR="009C4C3C" w:rsidRPr="0035636C" w:rsidRDefault="009C4C3C" w:rsidP="0035636C">
      <w:pPr>
        <w:pStyle w:val="Proposal"/>
      </w:pPr>
      <w:bookmarkStart w:id="20" w:name="_Toc485375865"/>
      <w:bookmarkStart w:id="21" w:name="_Toc485416762"/>
      <w:r w:rsidRPr="0035636C">
        <w:t>Support densities D&gt;1</w:t>
      </w:r>
      <w:r w:rsidR="00AF4929">
        <w:t xml:space="preserve"> </w:t>
      </w:r>
      <w:r w:rsidRPr="0035636C">
        <w:t>RE/port/PRB</w:t>
      </w:r>
      <w:r w:rsidR="00815C59" w:rsidRPr="0035636C">
        <w:t xml:space="preserve">, </w:t>
      </w:r>
      <w:r w:rsidR="00AF4929">
        <w:t>possibly</w:t>
      </w:r>
      <w:r w:rsidR="00815C59" w:rsidRPr="0035636C">
        <w:t xml:space="preserve"> for</w:t>
      </w:r>
      <w:r w:rsidR="00AF4929">
        <w:t xml:space="preserve"> a</w:t>
      </w:r>
      <w:r w:rsidR="00815C59" w:rsidRPr="0035636C">
        <w:t xml:space="preserve"> reduced number of ports</w:t>
      </w:r>
      <w:r w:rsidR="00AF4929">
        <w:t xml:space="preserve"> only</w:t>
      </w:r>
      <w:r w:rsidR="00815C59" w:rsidRPr="0035636C">
        <w:t>.</w:t>
      </w:r>
      <w:bookmarkEnd w:id="20"/>
      <w:bookmarkEnd w:id="21"/>
    </w:p>
    <w:p w14:paraId="2CF54DBC" w14:textId="39FDC2AA" w:rsidR="008D7694" w:rsidRPr="0035636C" w:rsidRDefault="00203348" w:rsidP="00A04F49">
      <w:pPr>
        <w:pStyle w:val="BodyText"/>
      </w:pPr>
      <w:r w:rsidRPr="0035636C">
        <w:t>It</w:t>
      </w:r>
      <w:r w:rsidR="00FA3DC2" w:rsidRPr="0035636C">
        <w:t xml:space="preserve"> is clear that data</w:t>
      </w:r>
      <w:r w:rsidR="008C4101">
        <w:t xml:space="preserve"> </w:t>
      </w:r>
      <w:r w:rsidR="00FA3DC2" w:rsidRPr="0035636C">
        <w:t xml:space="preserve">and its associated DMRS should be placed as close as possible in time. From that perspective, CSI-RS should be placed as late as possible in the subframe (end-loaded). </w:t>
      </w:r>
      <w:r w:rsidR="008C4101">
        <w:t>To</w:t>
      </w:r>
      <w:r w:rsidR="0087277E" w:rsidRPr="0035636C">
        <w:t xml:space="preserve"> allow for feedback in the next possible UL transmission opportunity, while allowing </w:t>
      </w:r>
      <w:r w:rsidR="00AF4929">
        <w:t xml:space="preserve">sufficient </w:t>
      </w:r>
      <w:r w:rsidR="0087277E" w:rsidRPr="0035636C">
        <w:t xml:space="preserve"> processing time, a front loaded option may also be necessary. </w:t>
      </w:r>
      <w:r w:rsidR="00FA3DC2" w:rsidRPr="0035636C">
        <w:t>The</w:t>
      </w:r>
      <w:r w:rsidR="003B7793" w:rsidRPr="0035636C">
        <w:t>refor</w:t>
      </w:r>
      <w:r w:rsidR="00D733A7" w:rsidRPr="0035636C">
        <w:t>e</w:t>
      </w:r>
      <w:r w:rsidR="00FA3DC2" w:rsidRPr="0035636C">
        <w:t xml:space="preserve"> we propose</w:t>
      </w:r>
      <w:r w:rsidR="0087277E" w:rsidRPr="0035636C">
        <w:t>:</w:t>
      </w:r>
    </w:p>
    <w:p w14:paraId="0967AE19" w14:textId="5721B638" w:rsidR="009C4C3C" w:rsidRDefault="009C4C3C" w:rsidP="0035636C">
      <w:pPr>
        <w:pStyle w:val="Proposal"/>
      </w:pPr>
      <w:bookmarkStart w:id="22" w:name="_Toc485375866"/>
      <w:bookmarkStart w:id="23" w:name="_Toc485416763"/>
      <w:r w:rsidRPr="0035636C">
        <w:t>Support at least front-loaded and end-loaded CSI-RS symbol locations</w:t>
      </w:r>
      <w:r w:rsidR="0087277E" w:rsidRPr="0087277E">
        <w:t>.</w:t>
      </w:r>
      <w:bookmarkEnd w:id="22"/>
      <w:bookmarkEnd w:id="23"/>
    </w:p>
    <w:p w14:paraId="5FAC416F" w14:textId="605F3BFF" w:rsidR="00D733A7" w:rsidRDefault="00D733A7" w:rsidP="00A04F49">
      <w:pPr>
        <w:pStyle w:val="BodyText"/>
      </w:pPr>
      <w:r>
        <w:t xml:space="preserve">When CSI-RS is mixed with data, it is desirable to have </w:t>
      </w:r>
      <w:r w:rsidR="008C4101">
        <w:t>cubic metric</w:t>
      </w:r>
      <w:r>
        <w:t xml:space="preserve"> of the symbol carrying CSI-RS to not exceed that of symbols carrying only data. This may be achieved w</w:t>
      </w:r>
      <w:r w:rsidR="00B52AA7">
        <w:t xml:space="preserve">ith PN + QPSK sequences similar </w:t>
      </w:r>
      <w:r>
        <w:t>to those used for LTE DL RS. These kind of sequences also have other attractive properties, such as good correlation properties</w:t>
      </w:r>
      <w:r w:rsidR="00AF4929">
        <w:t xml:space="preserve"> </w:t>
      </w:r>
      <w:r>
        <w:t>- hence we propose:</w:t>
      </w:r>
    </w:p>
    <w:p w14:paraId="327CC230" w14:textId="408D81F3" w:rsidR="008D7694" w:rsidRPr="0035636C" w:rsidRDefault="00040CA9" w:rsidP="0035636C">
      <w:pPr>
        <w:pStyle w:val="Proposal"/>
      </w:pPr>
      <w:bookmarkStart w:id="24" w:name="_Toc485375867"/>
      <w:bookmarkStart w:id="25" w:name="_Toc485416764"/>
      <w:r w:rsidRPr="0035636C">
        <w:t>Support at least a sequence design based on PN + QPSK sequences similar to LTE.</w:t>
      </w:r>
      <w:bookmarkEnd w:id="24"/>
      <w:bookmarkEnd w:id="25"/>
    </w:p>
    <w:p w14:paraId="070B2E85" w14:textId="41466042" w:rsidR="008D7694" w:rsidRPr="00D733A7" w:rsidRDefault="00F978C5" w:rsidP="00A04F49">
      <w:pPr>
        <w:pStyle w:val="BodyText"/>
      </w:pPr>
      <w:r>
        <w:t>To</w:t>
      </w:r>
      <w:r w:rsidR="00D733A7" w:rsidRPr="00D733A7">
        <w:t xml:space="preserve"> keep scheduling flexibility, to allow both shared and dedicated CSI-RS and to support multi-point scenarios, we propose to allow the CSI-RS sequence to be UE specifically configured:</w:t>
      </w:r>
    </w:p>
    <w:p w14:paraId="5F098D12" w14:textId="43E79307" w:rsidR="00040CA9" w:rsidRDefault="00040CA9" w:rsidP="0035636C">
      <w:pPr>
        <w:pStyle w:val="Proposal"/>
      </w:pPr>
      <w:bookmarkStart w:id="26" w:name="_Toc485375868"/>
      <w:bookmarkStart w:id="27" w:name="_Toc485416765"/>
      <w:r w:rsidRPr="0035636C">
        <w:t>Support UE specifically configured</w:t>
      </w:r>
      <w:r w:rsidR="007A2FDE" w:rsidRPr="0035636C">
        <w:t xml:space="preserve"> CSI-RS sequence seeds</w:t>
      </w:r>
      <w:r w:rsidRPr="0035636C">
        <w:t>.</w:t>
      </w:r>
      <w:bookmarkEnd w:id="26"/>
      <w:bookmarkEnd w:id="27"/>
    </w:p>
    <w:p w14:paraId="0019B794" w14:textId="77777777" w:rsidR="00040CA9" w:rsidRDefault="00040CA9" w:rsidP="00A04F49">
      <w:pPr>
        <w:pStyle w:val="BodyText"/>
      </w:pPr>
    </w:p>
    <w:p w14:paraId="0BFA6A59" w14:textId="4B942B6A" w:rsidR="00CE0424" w:rsidRDefault="008C4101" w:rsidP="00CE0424">
      <w:pPr>
        <w:pStyle w:val="Heading2"/>
      </w:pPr>
      <w:r>
        <w:t>Detailed design proposal</w:t>
      </w:r>
    </w:p>
    <w:p w14:paraId="0E8181C3" w14:textId="403E1FB0" w:rsidR="00F975BB" w:rsidRDefault="00F975BB" w:rsidP="00203348">
      <w:r>
        <w:t xml:space="preserve">As mentioned above, coexistence with other RS, such as TRS, that are present on a uniform comb may be an important design criterion for CSI-RS.  </w:t>
      </w:r>
      <w:r>
        <w:fldChar w:fldCharType="begin"/>
      </w:r>
      <w:r>
        <w:instrText xml:space="preserve"> REF _Ref485369753 \h </w:instrText>
      </w:r>
      <w:r>
        <w:fldChar w:fldCharType="separate"/>
      </w:r>
      <w:r>
        <w:t xml:space="preserve">Figure </w:t>
      </w:r>
      <w:r>
        <w:rPr>
          <w:noProof/>
        </w:rPr>
        <w:t>1</w:t>
      </w:r>
      <w:r>
        <w:fldChar w:fldCharType="end"/>
      </w:r>
      <w:r>
        <w:t xml:space="preserve"> shows how 6 RE/PRB may be used for CSI-RS </w:t>
      </w:r>
      <w:r w:rsidR="00C33DC5">
        <w:t>if CDM-2 over adjacent subcarriers is used</w:t>
      </w:r>
      <w:r w:rsidR="00AF4929">
        <w:t xml:space="preserve"> if coexistence with another RS on a comb with RPF=4</w:t>
      </w:r>
      <w:r w:rsidR="00C33DC5">
        <w:t xml:space="preserve">. This means </w:t>
      </w:r>
      <w:r w:rsidR="00E436D5">
        <w:t>that</w:t>
      </w:r>
      <w:r w:rsidR="00C33DC5">
        <w:t xml:space="preserve"> N=1 may be supported for X</w:t>
      </w:r>
      <w:r w:rsidR="00BF56DC">
        <w:rPr>
          <w:rFonts w:cs="Arial"/>
        </w:rPr>
        <w:t>≤</w:t>
      </w:r>
      <w:r w:rsidR="00BF56DC">
        <w:t>6</w:t>
      </w:r>
      <w:r w:rsidR="00C33DC5">
        <w:t xml:space="preserve"> (under the coexistence constraint)</w:t>
      </w:r>
      <w:r w:rsidR="00E436D5">
        <w:t>, assuming D=1 RE/port/PRB</w:t>
      </w:r>
      <w:r w:rsidR="00C33DC5">
        <w:t>.</w:t>
      </w:r>
    </w:p>
    <w:p w14:paraId="7B941BFA" w14:textId="77777777" w:rsidR="00F975BB" w:rsidRDefault="00F975BB" w:rsidP="0035636C">
      <w:pPr>
        <w:keepNext/>
        <w:jc w:val="center"/>
      </w:pPr>
      <w:r w:rsidRPr="00F975BB">
        <w:rPr>
          <w:noProof/>
          <w:lang w:val="en-US" w:eastAsia="en-US"/>
        </w:rPr>
        <w:lastRenderedPageBreak/>
        <w:drawing>
          <wp:inline distT="0" distB="0" distL="0" distR="0" wp14:anchorId="3A006BD7" wp14:editId="6CA66108">
            <wp:extent cx="3076575" cy="2676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6575" cy="2676525"/>
                    </a:xfrm>
                    <a:prstGeom prst="rect">
                      <a:avLst/>
                    </a:prstGeom>
                    <a:noFill/>
                    <a:ln>
                      <a:noFill/>
                    </a:ln>
                  </pic:spPr>
                </pic:pic>
              </a:graphicData>
            </a:graphic>
          </wp:inline>
        </w:drawing>
      </w:r>
    </w:p>
    <w:p w14:paraId="565868B4" w14:textId="722A8311" w:rsidR="00F975BB" w:rsidRDefault="00F975BB" w:rsidP="0035636C">
      <w:pPr>
        <w:pStyle w:val="Caption"/>
        <w:jc w:val="left"/>
      </w:pPr>
      <w:bookmarkStart w:id="28" w:name="_Ref485369753"/>
      <w:r>
        <w:t xml:space="preserve">Figure </w:t>
      </w:r>
      <w:r>
        <w:fldChar w:fldCharType="begin"/>
      </w:r>
      <w:r>
        <w:instrText xml:space="preserve"> SEQ Figure \* ARABIC </w:instrText>
      </w:r>
      <w:r>
        <w:fldChar w:fldCharType="separate"/>
      </w:r>
      <w:r>
        <w:rPr>
          <w:noProof/>
        </w:rPr>
        <w:t>1</w:t>
      </w:r>
      <w:r>
        <w:fldChar w:fldCharType="end"/>
      </w:r>
      <w:bookmarkEnd w:id="28"/>
      <w:r>
        <w:tab/>
        <w:t>Example of a CSI-RS design</w:t>
      </w:r>
      <w:r w:rsidR="00BF56DC">
        <w:t xml:space="preserve"> based on CDM-2 over adjacent </w:t>
      </w:r>
      <w:proofErr w:type="spellStart"/>
      <w:r w:rsidR="00BF56DC">
        <w:t>RE</w:t>
      </w:r>
      <w:r>
        <w:t>s.</w:t>
      </w:r>
      <w:proofErr w:type="spellEnd"/>
      <w:r>
        <w:t xml:space="preserve"> An N=1</w:t>
      </w:r>
      <w:r w:rsidR="002A76AC">
        <w:t>, D=1</w:t>
      </w:r>
      <w:r>
        <w:t xml:space="preserve"> case</w:t>
      </w:r>
      <w:r w:rsidR="002A76AC">
        <w:t xml:space="preserve"> is shown</w:t>
      </w:r>
      <w:r>
        <w:t>. Red R</w:t>
      </w:r>
      <w:r w:rsidR="00E436D5">
        <w:t>E</w:t>
      </w:r>
      <w:r>
        <w:t>s (A) indicate the footprint of a single exemplary port, yellow RE</w:t>
      </w:r>
      <w:r w:rsidR="00E436D5">
        <w:t>s</w:t>
      </w:r>
      <w:r>
        <w:t xml:space="preserve"> (B,C) indicate footprint of all other ports.  The footprint of a coexisting RE level comb with RPF 4 is also included</w:t>
      </w:r>
      <w:r w:rsidR="00E436D5">
        <w:t xml:space="preserve"> (blue)</w:t>
      </w:r>
      <w:r>
        <w:t>.</w:t>
      </w:r>
    </w:p>
    <w:p w14:paraId="46D015D4" w14:textId="77777777" w:rsidR="00F975BB" w:rsidRDefault="00F975BB" w:rsidP="00203348"/>
    <w:p w14:paraId="519B740F" w14:textId="4B5171A4" w:rsidR="00203348" w:rsidRDefault="00203348" w:rsidP="00203348">
      <w:r>
        <w:t xml:space="preserve">Given the arguments and proposals in the preceding section we </w:t>
      </w:r>
      <w:r w:rsidR="00D81F8F">
        <w:t>compile</w:t>
      </w:r>
      <w:r w:rsidR="00554C37">
        <w:t xml:space="preserve"> the</w:t>
      </w:r>
      <w:r>
        <w:t xml:space="preserve"> following table for the span of frequency domain CDM</w:t>
      </w:r>
      <w:r w:rsidR="00554C37">
        <w:t>, and the possibilities for coexistence with another RS mapped to a comb with RPF 4</w:t>
      </w:r>
      <w:r>
        <w:t>:</w:t>
      </w:r>
    </w:p>
    <w:tbl>
      <w:tblPr>
        <w:tblW w:w="9601" w:type="dxa"/>
        <w:tblLook w:val="04A0" w:firstRow="1" w:lastRow="0" w:firstColumn="1" w:lastColumn="0" w:noHBand="0" w:noVBand="1"/>
      </w:tblPr>
      <w:tblGrid>
        <w:gridCol w:w="808"/>
        <w:gridCol w:w="1292"/>
        <w:gridCol w:w="1293"/>
        <w:gridCol w:w="1293"/>
        <w:gridCol w:w="222"/>
        <w:gridCol w:w="946"/>
        <w:gridCol w:w="677"/>
        <w:gridCol w:w="1081"/>
        <w:gridCol w:w="1081"/>
        <w:gridCol w:w="946"/>
      </w:tblGrid>
      <w:tr w:rsidR="00B21C7F" w:rsidRPr="00B21C7F" w14:paraId="7F5DC91A" w14:textId="77777777" w:rsidTr="00B21C7F">
        <w:trPr>
          <w:trHeight w:val="300"/>
        </w:trPr>
        <w:tc>
          <w:tcPr>
            <w:tcW w:w="4801" w:type="dxa"/>
            <w:gridSpan w:val="5"/>
            <w:tcBorders>
              <w:top w:val="nil"/>
              <w:left w:val="nil"/>
              <w:bottom w:val="nil"/>
              <w:right w:val="nil"/>
            </w:tcBorders>
            <w:shd w:val="clear" w:color="auto" w:fill="auto"/>
            <w:noWrap/>
            <w:vAlign w:val="bottom"/>
            <w:hideMark/>
          </w:tcPr>
          <w:p w14:paraId="1186F442" w14:textId="77777777" w:rsidR="00B21C7F" w:rsidRPr="00B21C7F" w:rsidRDefault="00B21C7F" w:rsidP="00B21C7F">
            <w:pPr>
              <w:overflowPunct/>
              <w:autoSpaceDE/>
              <w:autoSpaceDN/>
              <w:adjustRightInd/>
              <w:spacing w:after="0"/>
              <w:jc w:val="left"/>
              <w:textAlignment w:val="auto"/>
              <w:rPr>
                <w:rFonts w:ascii="Calibri" w:hAnsi="Calibri"/>
                <w:b/>
                <w:bCs/>
                <w:color w:val="000000"/>
                <w:lang w:val="en-US" w:eastAsia="en-US"/>
              </w:rPr>
            </w:pPr>
            <w:r w:rsidRPr="00B21C7F">
              <w:rPr>
                <w:rFonts w:ascii="Calibri" w:hAnsi="Calibri"/>
                <w:b/>
                <w:bCs/>
                <w:color w:val="000000"/>
                <w:lang w:val="en-US" w:eastAsia="en-US"/>
              </w:rPr>
              <w:t xml:space="preserve">Full power utilization, and limit of 6dB </w:t>
            </w:r>
            <w:proofErr w:type="spellStart"/>
            <w:r w:rsidRPr="00B21C7F">
              <w:rPr>
                <w:rFonts w:ascii="Calibri" w:hAnsi="Calibri"/>
                <w:b/>
                <w:bCs/>
                <w:color w:val="000000"/>
                <w:lang w:val="en-US" w:eastAsia="en-US"/>
              </w:rPr>
              <w:t>powerboosting</w:t>
            </w:r>
            <w:proofErr w:type="spellEnd"/>
          </w:p>
        </w:tc>
        <w:tc>
          <w:tcPr>
            <w:tcW w:w="960" w:type="dxa"/>
            <w:tcBorders>
              <w:top w:val="nil"/>
              <w:left w:val="nil"/>
              <w:bottom w:val="nil"/>
              <w:right w:val="nil"/>
            </w:tcBorders>
            <w:shd w:val="clear" w:color="auto" w:fill="auto"/>
            <w:noWrap/>
            <w:vAlign w:val="bottom"/>
            <w:hideMark/>
          </w:tcPr>
          <w:p w14:paraId="01555070" w14:textId="77777777" w:rsidR="00B21C7F" w:rsidRPr="00B21C7F" w:rsidRDefault="00B21C7F" w:rsidP="00B21C7F">
            <w:pPr>
              <w:overflowPunct/>
              <w:autoSpaceDE/>
              <w:autoSpaceDN/>
              <w:adjustRightInd/>
              <w:spacing w:after="0"/>
              <w:jc w:val="left"/>
              <w:textAlignment w:val="auto"/>
              <w:rPr>
                <w:rFonts w:ascii="Calibri" w:hAnsi="Calibri"/>
                <w:b/>
                <w:bCs/>
                <w:color w:val="000000"/>
                <w:lang w:val="en-US" w:eastAsia="en-US"/>
              </w:rPr>
            </w:pPr>
          </w:p>
        </w:tc>
        <w:tc>
          <w:tcPr>
            <w:tcW w:w="2880" w:type="dxa"/>
            <w:gridSpan w:val="3"/>
            <w:tcBorders>
              <w:top w:val="nil"/>
              <w:left w:val="nil"/>
              <w:bottom w:val="nil"/>
              <w:right w:val="nil"/>
            </w:tcBorders>
            <w:shd w:val="clear" w:color="auto" w:fill="auto"/>
            <w:noWrap/>
            <w:vAlign w:val="bottom"/>
            <w:hideMark/>
          </w:tcPr>
          <w:p w14:paraId="40FB7E9A" w14:textId="39C17B5C" w:rsidR="00B21C7F" w:rsidRPr="00B21C7F" w:rsidRDefault="00B21C7F" w:rsidP="00B21C7F">
            <w:pPr>
              <w:overflowPunct/>
              <w:autoSpaceDE/>
              <w:autoSpaceDN/>
              <w:adjustRightInd/>
              <w:spacing w:after="0"/>
              <w:jc w:val="left"/>
              <w:textAlignment w:val="auto"/>
              <w:rPr>
                <w:rFonts w:ascii="Calibri" w:hAnsi="Calibri"/>
                <w:b/>
                <w:bCs/>
                <w:color w:val="000000"/>
                <w:lang w:val="en-US" w:eastAsia="en-US"/>
              </w:rPr>
            </w:pPr>
            <w:r w:rsidRPr="00B21C7F">
              <w:rPr>
                <w:rFonts w:ascii="Calibri" w:hAnsi="Calibri"/>
                <w:b/>
                <w:bCs/>
                <w:color w:val="000000"/>
                <w:lang w:val="en-US" w:eastAsia="en-US"/>
              </w:rPr>
              <w:t>Coexistence with 4 comb RS</w:t>
            </w:r>
            <w:r w:rsidR="009777E9">
              <w:rPr>
                <w:rFonts w:ascii="Calibri" w:hAnsi="Calibri"/>
                <w:b/>
                <w:bCs/>
                <w:color w:val="000000"/>
                <w:lang w:val="en-US" w:eastAsia="en-US"/>
              </w:rPr>
              <w:t xml:space="preserve"> (Max FCDM indicated)</w:t>
            </w:r>
          </w:p>
        </w:tc>
        <w:tc>
          <w:tcPr>
            <w:tcW w:w="960" w:type="dxa"/>
            <w:tcBorders>
              <w:top w:val="nil"/>
              <w:left w:val="nil"/>
              <w:bottom w:val="nil"/>
              <w:right w:val="nil"/>
            </w:tcBorders>
            <w:shd w:val="clear" w:color="auto" w:fill="auto"/>
            <w:noWrap/>
            <w:vAlign w:val="bottom"/>
            <w:hideMark/>
          </w:tcPr>
          <w:p w14:paraId="0B34B058" w14:textId="77777777" w:rsidR="00B21C7F" w:rsidRPr="00B21C7F" w:rsidRDefault="00B21C7F" w:rsidP="00B21C7F">
            <w:pPr>
              <w:overflowPunct/>
              <w:autoSpaceDE/>
              <w:autoSpaceDN/>
              <w:adjustRightInd/>
              <w:spacing w:after="0"/>
              <w:jc w:val="left"/>
              <w:textAlignment w:val="auto"/>
              <w:rPr>
                <w:rFonts w:ascii="Calibri" w:hAnsi="Calibri"/>
                <w:b/>
                <w:bCs/>
                <w:color w:val="000000"/>
                <w:lang w:val="en-US" w:eastAsia="en-US"/>
              </w:rPr>
            </w:pPr>
          </w:p>
        </w:tc>
      </w:tr>
      <w:tr w:rsidR="00B21C7F" w:rsidRPr="00B21C7F" w14:paraId="33B5E643" w14:textId="77777777" w:rsidTr="00B21C7F">
        <w:trPr>
          <w:trHeight w:val="300"/>
        </w:trPr>
        <w:tc>
          <w:tcPr>
            <w:tcW w:w="3446" w:type="dxa"/>
            <w:gridSpan w:val="3"/>
            <w:tcBorders>
              <w:top w:val="nil"/>
              <w:left w:val="nil"/>
              <w:bottom w:val="nil"/>
              <w:right w:val="nil"/>
            </w:tcBorders>
            <w:shd w:val="clear" w:color="auto" w:fill="auto"/>
            <w:noWrap/>
            <w:vAlign w:val="bottom"/>
            <w:hideMark/>
          </w:tcPr>
          <w:p w14:paraId="4BF8DFE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F-CDM span (minimum)</w:t>
            </w:r>
          </w:p>
        </w:tc>
        <w:tc>
          <w:tcPr>
            <w:tcW w:w="1313" w:type="dxa"/>
            <w:tcBorders>
              <w:top w:val="nil"/>
              <w:left w:val="nil"/>
              <w:bottom w:val="nil"/>
              <w:right w:val="nil"/>
            </w:tcBorders>
            <w:shd w:val="clear" w:color="auto" w:fill="auto"/>
            <w:noWrap/>
            <w:vAlign w:val="bottom"/>
            <w:hideMark/>
          </w:tcPr>
          <w:p w14:paraId="25B3A679"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42" w:type="dxa"/>
            <w:tcBorders>
              <w:top w:val="nil"/>
              <w:left w:val="nil"/>
              <w:bottom w:val="nil"/>
              <w:right w:val="nil"/>
            </w:tcBorders>
            <w:shd w:val="clear" w:color="auto" w:fill="auto"/>
            <w:noWrap/>
            <w:vAlign w:val="bottom"/>
            <w:hideMark/>
          </w:tcPr>
          <w:p w14:paraId="780630D8"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960" w:type="dxa"/>
            <w:tcBorders>
              <w:top w:val="nil"/>
              <w:left w:val="nil"/>
              <w:bottom w:val="nil"/>
              <w:right w:val="nil"/>
            </w:tcBorders>
            <w:shd w:val="clear" w:color="auto" w:fill="auto"/>
            <w:noWrap/>
            <w:vAlign w:val="bottom"/>
            <w:hideMark/>
          </w:tcPr>
          <w:p w14:paraId="208CB3D9"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2880" w:type="dxa"/>
            <w:gridSpan w:val="3"/>
            <w:tcBorders>
              <w:top w:val="nil"/>
              <w:left w:val="nil"/>
              <w:bottom w:val="nil"/>
              <w:right w:val="nil"/>
            </w:tcBorders>
            <w:shd w:val="clear" w:color="auto" w:fill="auto"/>
            <w:noWrap/>
            <w:vAlign w:val="bottom"/>
            <w:hideMark/>
          </w:tcPr>
          <w:p w14:paraId="50DC5C87" w14:textId="33A8C89F"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30D698E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r>
      <w:tr w:rsidR="00B21C7F" w:rsidRPr="00B21C7F" w14:paraId="5A2BD326" w14:textId="77777777" w:rsidTr="00B21C7F">
        <w:trPr>
          <w:trHeight w:val="300"/>
        </w:trPr>
        <w:tc>
          <w:tcPr>
            <w:tcW w:w="820" w:type="dxa"/>
            <w:tcBorders>
              <w:top w:val="single" w:sz="4" w:space="0" w:color="auto"/>
              <w:left w:val="single" w:sz="4" w:space="0" w:color="auto"/>
              <w:bottom w:val="single" w:sz="4" w:space="0" w:color="auto"/>
              <w:right w:val="single" w:sz="4" w:space="0" w:color="auto"/>
            </w:tcBorders>
            <w:shd w:val="clear" w:color="000000" w:fill="5B9BD5"/>
            <w:noWrap/>
            <w:vAlign w:val="bottom"/>
            <w:hideMark/>
          </w:tcPr>
          <w:p w14:paraId="644F5F38"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single" w:sz="4" w:space="0" w:color="auto"/>
              <w:left w:val="nil"/>
              <w:bottom w:val="single" w:sz="4" w:space="0" w:color="auto"/>
              <w:right w:val="single" w:sz="4" w:space="0" w:color="auto"/>
            </w:tcBorders>
            <w:shd w:val="clear" w:color="000000" w:fill="5B9BD5"/>
            <w:noWrap/>
            <w:vAlign w:val="bottom"/>
            <w:hideMark/>
          </w:tcPr>
          <w:p w14:paraId="5404E11A"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N=1</w:t>
            </w:r>
          </w:p>
        </w:tc>
        <w:tc>
          <w:tcPr>
            <w:tcW w:w="1313" w:type="dxa"/>
            <w:tcBorders>
              <w:top w:val="single" w:sz="4" w:space="0" w:color="auto"/>
              <w:left w:val="nil"/>
              <w:bottom w:val="single" w:sz="4" w:space="0" w:color="auto"/>
              <w:right w:val="single" w:sz="4" w:space="0" w:color="auto"/>
            </w:tcBorders>
            <w:shd w:val="clear" w:color="000000" w:fill="5B9BD5"/>
            <w:noWrap/>
            <w:vAlign w:val="bottom"/>
            <w:hideMark/>
          </w:tcPr>
          <w:p w14:paraId="5A3C82A7"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N=2</w:t>
            </w:r>
          </w:p>
        </w:tc>
        <w:tc>
          <w:tcPr>
            <w:tcW w:w="1313" w:type="dxa"/>
            <w:tcBorders>
              <w:top w:val="single" w:sz="4" w:space="0" w:color="auto"/>
              <w:left w:val="nil"/>
              <w:bottom w:val="single" w:sz="4" w:space="0" w:color="auto"/>
              <w:right w:val="single" w:sz="4" w:space="0" w:color="auto"/>
            </w:tcBorders>
            <w:shd w:val="clear" w:color="000000" w:fill="5B9BD5"/>
            <w:noWrap/>
            <w:vAlign w:val="bottom"/>
            <w:hideMark/>
          </w:tcPr>
          <w:p w14:paraId="5E6D2332"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N=4</w:t>
            </w:r>
          </w:p>
        </w:tc>
        <w:tc>
          <w:tcPr>
            <w:tcW w:w="42" w:type="dxa"/>
            <w:tcBorders>
              <w:top w:val="nil"/>
              <w:left w:val="nil"/>
              <w:bottom w:val="nil"/>
              <w:right w:val="nil"/>
            </w:tcBorders>
            <w:shd w:val="clear" w:color="auto" w:fill="auto"/>
            <w:noWrap/>
            <w:vAlign w:val="bottom"/>
            <w:hideMark/>
          </w:tcPr>
          <w:p w14:paraId="1BEC2FE6"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4EF65243"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single" w:sz="4" w:space="0" w:color="auto"/>
              <w:left w:val="single" w:sz="4" w:space="0" w:color="auto"/>
              <w:bottom w:val="single" w:sz="4" w:space="0" w:color="auto"/>
              <w:right w:val="single" w:sz="4" w:space="0" w:color="auto"/>
            </w:tcBorders>
            <w:shd w:val="clear" w:color="000000" w:fill="5B9BD5"/>
            <w:noWrap/>
            <w:vAlign w:val="bottom"/>
            <w:hideMark/>
          </w:tcPr>
          <w:p w14:paraId="5ABEA7A9"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097" w:type="dxa"/>
            <w:tcBorders>
              <w:top w:val="single" w:sz="4" w:space="0" w:color="auto"/>
              <w:left w:val="nil"/>
              <w:bottom w:val="single" w:sz="4" w:space="0" w:color="auto"/>
              <w:right w:val="single" w:sz="4" w:space="0" w:color="auto"/>
            </w:tcBorders>
            <w:shd w:val="clear" w:color="000000" w:fill="5B9BD5"/>
            <w:noWrap/>
            <w:vAlign w:val="bottom"/>
            <w:hideMark/>
          </w:tcPr>
          <w:p w14:paraId="5F32D7A2"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N=1</w:t>
            </w:r>
          </w:p>
        </w:tc>
        <w:tc>
          <w:tcPr>
            <w:tcW w:w="1097" w:type="dxa"/>
            <w:tcBorders>
              <w:top w:val="single" w:sz="4" w:space="0" w:color="auto"/>
              <w:left w:val="nil"/>
              <w:bottom w:val="single" w:sz="4" w:space="0" w:color="auto"/>
              <w:right w:val="single" w:sz="4" w:space="0" w:color="auto"/>
            </w:tcBorders>
            <w:shd w:val="clear" w:color="000000" w:fill="5B9BD5"/>
            <w:noWrap/>
            <w:vAlign w:val="bottom"/>
            <w:hideMark/>
          </w:tcPr>
          <w:p w14:paraId="3C874881"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N=2</w:t>
            </w:r>
          </w:p>
        </w:tc>
        <w:tc>
          <w:tcPr>
            <w:tcW w:w="960" w:type="dxa"/>
            <w:tcBorders>
              <w:top w:val="single" w:sz="4" w:space="0" w:color="auto"/>
              <w:left w:val="nil"/>
              <w:bottom w:val="single" w:sz="4" w:space="0" w:color="auto"/>
              <w:right w:val="single" w:sz="4" w:space="0" w:color="auto"/>
            </w:tcBorders>
            <w:shd w:val="clear" w:color="000000" w:fill="5B9BD5"/>
            <w:noWrap/>
            <w:vAlign w:val="bottom"/>
            <w:hideMark/>
          </w:tcPr>
          <w:p w14:paraId="2CF550DC"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N=4</w:t>
            </w:r>
          </w:p>
        </w:tc>
      </w:tr>
      <w:tr w:rsidR="00B21C7F" w:rsidRPr="00B21C7F" w14:paraId="7A480CAA"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5E5040BB"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auto" w:fill="auto"/>
            <w:noWrap/>
            <w:vAlign w:val="bottom"/>
            <w:hideMark/>
          </w:tcPr>
          <w:p w14:paraId="47D01D4D" w14:textId="35C3F696"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000000" w:fill="E7E6E6"/>
            <w:noWrap/>
            <w:vAlign w:val="bottom"/>
            <w:hideMark/>
          </w:tcPr>
          <w:p w14:paraId="1600E4D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000000" w:fill="E7E6E6"/>
            <w:noWrap/>
            <w:vAlign w:val="bottom"/>
            <w:hideMark/>
          </w:tcPr>
          <w:p w14:paraId="3B5906F2"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42" w:type="dxa"/>
            <w:tcBorders>
              <w:top w:val="nil"/>
              <w:left w:val="nil"/>
              <w:bottom w:val="nil"/>
              <w:right w:val="nil"/>
            </w:tcBorders>
            <w:shd w:val="clear" w:color="auto" w:fill="auto"/>
            <w:noWrap/>
            <w:vAlign w:val="bottom"/>
            <w:hideMark/>
          </w:tcPr>
          <w:p w14:paraId="616C33C6"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0F0B262C"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39C42766"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097" w:type="dxa"/>
            <w:tcBorders>
              <w:top w:val="nil"/>
              <w:left w:val="nil"/>
              <w:bottom w:val="single" w:sz="4" w:space="0" w:color="auto"/>
              <w:right w:val="single" w:sz="4" w:space="0" w:color="auto"/>
            </w:tcBorders>
            <w:shd w:val="clear" w:color="auto" w:fill="auto"/>
            <w:noWrap/>
            <w:vAlign w:val="bottom"/>
            <w:hideMark/>
          </w:tcPr>
          <w:p w14:paraId="35283D7C" w14:textId="1831BA14" w:rsidR="00B21C7F" w:rsidRPr="00B21C7F" w:rsidRDefault="009777E9"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yes (2)</w:t>
            </w:r>
          </w:p>
        </w:tc>
        <w:tc>
          <w:tcPr>
            <w:tcW w:w="1097" w:type="dxa"/>
            <w:tcBorders>
              <w:top w:val="nil"/>
              <w:left w:val="nil"/>
              <w:bottom w:val="single" w:sz="4" w:space="0" w:color="auto"/>
              <w:right w:val="single" w:sz="4" w:space="0" w:color="auto"/>
            </w:tcBorders>
            <w:shd w:val="clear" w:color="000000" w:fill="E7E6E6"/>
            <w:noWrap/>
            <w:vAlign w:val="bottom"/>
            <w:hideMark/>
          </w:tcPr>
          <w:p w14:paraId="63CB982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960" w:type="dxa"/>
            <w:tcBorders>
              <w:top w:val="nil"/>
              <w:left w:val="nil"/>
              <w:bottom w:val="single" w:sz="4" w:space="0" w:color="auto"/>
              <w:right w:val="single" w:sz="4" w:space="0" w:color="auto"/>
            </w:tcBorders>
            <w:shd w:val="clear" w:color="000000" w:fill="E7E6E6"/>
            <w:noWrap/>
            <w:vAlign w:val="bottom"/>
            <w:hideMark/>
          </w:tcPr>
          <w:p w14:paraId="149A309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r>
      <w:tr w:rsidR="00B21C7F" w:rsidRPr="00B21C7F" w14:paraId="79B99EE7"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391ACBD8"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1313" w:type="dxa"/>
            <w:tcBorders>
              <w:top w:val="nil"/>
              <w:left w:val="nil"/>
              <w:bottom w:val="single" w:sz="4" w:space="0" w:color="auto"/>
              <w:right w:val="single" w:sz="4" w:space="0" w:color="auto"/>
            </w:tcBorders>
            <w:shd w:val="clear" w:color="auto" w:fill="auto"/>
            <w:noWrap/>
            <w:vAlign w:val="bottom"/>
            <w:hideMark/>
          </w:tcPr>
          <w:p w14:paraId="540B017F"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000000" w:fill="E7E6E6"/>
            <w:noWrap/>
            <w:vAlign w:val="bottom"/>
            <w:hideMark/>
          </w:tcPr>
          <w:p w14:paraId="454551C8"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000000" w:fill="E7E6E6"/>
            <w:noWrap/>
            <w:vAlign w:val="bottom"/>
            <w:hideMark/>
          </w:tcPr>
          <w:p w14:paraId="0F5F4E09"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42" w:type="dxa"/>
            <w:tcBorders>
              <w:top w:val="nil"/>
              <w:left w:val="nil"/>
              <w:bottom w:val="nil"/>
              <w:right w:val="nil"/>
            </w:tcBorders>
            <w:shd w:val="clear" w:color="auto" w:fill="auto"/>
            <w:noWrap/>
            <w:vAlign w:val="bottom"/>
            <w:hideMark/>
          </w:tcPr>
          <w:p w14:paraId="564163B8"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259B6961"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5626786B"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1097" w:type="dxa"/>
            <w:tcBorders>
              <w:top w:val="nil"/>
              <w:left w:val="nil"/>
              <w:bottom w:val="single" w:sz="4" w:space="0" w:color="auto"/>
              <w:right w:val="single" w:sz="4" w:space="0" w:color="auto"/>
            </w:tcBorders>
            <w:shd w:val="clear" w:color="auto" w:fill="auto"/>
            <w:noWrap/>
            <w:vAlign w:val="bottom"/>
            <w:hideMark/>
          </w:tcPr>
          <w:p w14:paraId="1CE673F8" w14:textId="46BC42A5"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c>
          <w:tcPr>
            <w:tcW w:w="1097" w:type="dxa"/>
            <w:tcBorders>
              <w:top w:val="nil"/>
              <w:left w:val="nil"/>
              <w:bottom w:val="single" w:sz="4" w:space="0" w:color="auto"/>
              <w:right w:val="single" w:sz="4" w:space="0" w:color="auto"/>
            </w:tcBorders>
            <w:shd w:val="clear" w:color="000000" w:fill="E7E6E6"/>
            <w:noWrap/>
            <w:vAlign w:val="bottom"/>
            <w:hideMark/>
          </w:tcPr>
          <w:p w14:paraId="4FFBB56D"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960" w:type="dxa"/>
            <w:tcBorders>
              <w:top w:val="nil"/>
              <w:left w:val="nil"/>
              <w:bottom w:val="single" w:sz="4" w:space="0" w:color="auto"/>
              <w:right w:val="single" w:sz="4" w:space="0" w:color="auto"/>
            </w:tcBorders>
            <w:shd w:val="clear" w:color="000000" w:fill="E7E6E6"/>
            <w:noWrap/>
            <w:vAlign w:val="bottom"/>
            <w:hideMark/>
          </w:tcPr>
          <w:p w14:paraId="066C099E"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r>
      <w:tr w:rsidR="00B21C7F" w:rsidRPr="00B21C7F" w14:paraId="2FA5D896"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61120013"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4</w:t>
            </w:r>
          </w:p>
        </w:tc>
        <w:tc>
          <w:tcPr>
            <w:tcW w:w="1313" w:type="dxa"/>
            <w:tcBorders>
              <w:top w:val="nil"/>
              <w:left w:val="nil"/>
              <w:bottom w:val="single" w:sz="4" w:space="0" w:color="auto"/>
              <w:right w:val="single" w:sz="4" w:space="0" w:color="auto"/>
            </w:tcBorders>
            <w:shd w:val="clear" w:color="auto" w:fill="auto"/>
            <w:noWrap/>
            <w:vAlign w:val="bottom"/>
            <w:hideMark/>
          </w:tcPr>
          <w:p w14:paraId="0A99B1FF"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000000" w:fill="FFFFFF"/>
            <w:noWrap/>
            <w:vAlign w:val="bottom"/>
            <w:hideMark/>
          </w:tcPr>
          <w:p w14:paraId="454E35FD"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000000" w:fill="E7E6E6"/>
            <w:noWrap/>
            <w:vAlign w:val="bottom"/>
            <w:hideMark/>
          </w:tcPr>
          <w:p w14:paraId="647A0725"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42" w:type="dxa"/>
            <w:tcBorders>
              <w:top w:val="nil"/>
              <w:left w:val="nil"/>
              <w:bottom w:val="nil"/>
              <w:right w:val="nil"/>
            </w:tcBorders>
            <w:shd w:val="clear" w:color="auto" w:fill="auto"/>
            <w:noWrap/>
            <w:vAlign w:val="bottom"/>
            <w:hideMark/>
          </w:tcPr>
          <w:p w14:paraId="38710749"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63314420"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740F59D6"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4</w:t>
            </w:r>
          </w:p>
        </w:tc>
        <w:tc>
          <w:tcPr>
            <w:tcW w:w="1097" w:type="dxa"/>
            <w:tcBorders>
              <w:top w:val="nil"/>
              <w:left w:val="nil"/>
              <w:bottom w:val="single" w:sz="4" w:space="0" w:color="auto"/>
              <w:right w:val="single" w:sz="4" w:space="0" w:color="auto"/>
            </w:tcBorders>
            <w:shd w:val="clear" w:color="auto" w:fill="auto"/>
            <w:noWrap/>
            <w:vAlign w:val="bottom"/>
            <w:hideMark/>
          </w:tcPr>
          <w:p w14:paraId="0BF65B42" w14:textId="3F558251"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c>
          <w:tcPr>
            <w:tcW w:w="1097" w:type="dxa"/>
            <w:tcBorders>
              <w:top w:val="nil"/>
              <w:left w:val="nil"/>
              <w:bottom w:val="single" w:sz="4" w:space="0" w:color="auto"/>
              <w:right w:val="single" w:sz="4" w:space="0" w:color="auto"/>
            </w:tcBorders>
            <w:shd w:val="clear" w:color="000000" w:fill="FFFFFF"/>
            <w:noWrap/>
            <w:vAlign w:val="bottom"/>
            <w:hideMark/>
          </w:tcPr>
          <w:p w14:paraId="0517B7D7" w14:textId="4E75371D"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c>
          <w:tcPr>
            <w:tcW w:w="960" w:type="dxa"/>
            <w:tcBorders>
              <w:top w:val="nil"/>
              <w:left w:val="nil"/>
              <w:bottom w:val="single" w:sz="4" w:space="0" w:color="auto"/>
              <w:right w:val="single" w:sz="4" w:space="0" w:color="auto"/>
            </w:tcBorders>
            <w:shd w:val="clear" w:color="000000" w:fill="E7E6E6"/>
            <w:noWrap/>
            <w:vAlign w:val="bottom"/>
            <w:hideMark/>
          </w:tcPr>
          <w:p w14:paraId="79F463CE"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r>
      <w:tr w:rsidR="00B21C7F" w:rsidRPr="00B21C7F" w14:paraId="22FBFEE3"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0872CAFC"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8</w:t>
            </w:r>
          </w:p>
        </w:tc>
        <w:tc>
          <w:tcPr>
            <w:tcW w:w="1313" w:type="dxa"/>
            <w:tcBorders>
              <w:top w:val="nil"/>
              <w:left w:val="nil"/>
              <w:bottom w:val="single" w:sz="4" w:space="0" w:color="auto"/>
              <w:right w:val="single" w:sz="4" w:space="0" w:color="auto"/>
            </w:tcBorders>
            <w:shd w:val="clear" w:color="auto" w:fill="auto"/>
            <w:noWrap/>
            <w:vAlign w:val="bottom"/>
            <w:hideMark/>
          </w:tcPr>
          <w:p w14:paraId="36E1ECE1"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1313" w:type="dxa"/>
            <w:tcBorders>
              <w:top w:val="nil"/>
              <w:left w:val="nil"/>
              <w:bottom w:val="single" w:sz="4" w:space="0" w:color="auto"/>
              <w:right w:val="single" w:sz="4" w:space="0" w:color="auto"/>
            </w:tcBorders>
            <w:shd w:val="clear" w:color="auto" w:fill="auto"/>
            <w:noWrap/>
            <w:vAlign w:val="bottom"/>
            <w:hideMark/>
          </w:tcPr>
          <w:p w14:paraId="14494A95"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1313" w:type="dxa"/>
            <w:tcBorders>
              <w:top w:val="nil"/>
              <w:left w:val="nil"/>
              <w:bottom w:val="single" w:sz="4" w:space="0" w:color="auto"/>
              <w:right w:val="single" w:sz="4" w:space="0" w:color="auto"/>
            </w:tcBorders>
            <w:shd w:val="clear" w:color="000000" w:fill="E7E6E6"/>
            <w:noWrap/>
            <w:vAlign w:val="bottom"/>
            <w:hideMark/>
          </w:tcPr>
          <w:p w14:paraId="5ABEFD9C"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42" w:type="dxa"/>
            <w:tcBorders>
              <w:top w:val="nil"/>
              <w:left w:val="nil"/>
              <w:bottom w:val="nil"/>
              <w:right w:val="nil"/>
            </w:tcBorders>
            <w:shd w:val="clear" w:color="auto" w:fill="auto"/>
            <w:noWrap/>
            <w:vAlign w:val="bottom"/>
            <w:hideMark/>
          </w:tcPr>
          <w:p w14:paraId="6C142E73"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5D46D761"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01C189C5"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8</w:t>
            </w:r>
          </w:p>
        </w:tc>
        <w:tc>
          <w:tcPr>
            <w:tcW w:w="1097" w:type="dxa"/>
            <w:tcBorders>
              <w:top w:val="nil"/>
              <w:left w:val="nil"/>
              <w:bottom w:val="single" w:sz="4" w:space="0" w:color="auto"/>
              <w:right w:val="single" w:sz="4" w:space="0" w:color="auto"/>
            </w:tcBorders>
            <w:shd w:val="clear" w:color="auto" w:fill="auto"/>
            <w:noWrap/>
            <w:vAlign w:val="bottom"/>
            <w:hideMark/>
          </w:tcPr>
          <w:p w14:paraId="78CF02C2"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no</w:t>
            </w:r>
          </w:p>
        </w:tc>
        <w:tc>
          <w:tcPr>
            <w:tcW w:w="1097" w:type="dxa"/>
            <w:tcBorders>
              <w:top w:val="nil"/>
              <w:left w:val="nil"/>
              <w:bottom w:val="single" w:sz="4" w:space="0" w:color="auto"/>
              <w:right w:val="single" w:sz="4" w:space="0" w:color="auto"/>
            </w:tcBorders>
            <w:shd w:val="clear" w:color="auto" w:fill="auto"/>
            <w:noWrap/>
            <w:vAlign w:val="bottom"/>
            <w:hideMark/>
          </w:tcPr>
          <w:p w14:paraId="38A9D586" w14:textId="01D03DA3"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c>
          <w:tcPr>
            <w:tcW w:w="960" w:type="dxa"/>
            <w:tcBorders>
              <w:top w:val="nil"/>
              <w:left w:val="nil"/>
              <w:bottom w:val="single" w:sz="4" w:space="0" w:color="auto"/>
              <w:right w:val="single" w:sz="4" w:space="0" w:color="auto"/>
            </w:tcBorders>
            <w:shd w:val="clear" w:color="000000" w:fill="E7E6E6"/>
            <w:noWrap/>
            <w:vAlign w:val="bottom"/>
            <w:hideMark/>
          </w:tcPr>
          <w:p w14:paraId="667148A0"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r>
      <w:tr w:rsidR="00B21C7F" w:rsidRPr="00B21C7F" w14:paraId="7CAF5D62"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386E1F5C"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12</w:t>
            </w:r>
          </w:p>
        </w:tc>
        <w:tc>
          <w:tcPr>
            <w:tcW w:w="1313" w:type="dxa"/>
            <w:tcBorders>
              <w:top w:val="nil"/>
              <w:left w:val="nil"/>
              <w:bottom w:val="single" w:sz="4" w:space="0" w:color="auto"/>
              <w:right w:val="single" w:sz="4" w:space="0" w:color="auto"/>
            </w:tcBorders>
            <w:shd w:val="clear" w:color="000000" w:fill="FFFFFF"/>
            <w:noWrap/>
            <w:vAlign w:val="bottom"/>
            <w:hideMark/>
          </w:tcPr>
          <w:p w14:paraId="73B5DE8A"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4</w:t>
            </w:r>
          </w:p>
        </w:tc>
        <w:tc>
          <w:tcPr>
            <w:tcW w:w="1313" w:type="dxa"/>
            <w:tcBorders>
              <w:top w:val="nil"/>
              <w:left w:val="nil"/>
              <w:bottom w:val="single" w:sz="4" w:space="0" w:color="auto"/>
              <w:right w:val="single" w:sz="4" w:space="0" w:color="auto"/>
            </w:tcBorders>
            <w:shd w:val="clear" w:color="auto" w:fill="auto"/>
            <w:noWrap/>
            <w:vAlign w:val="bottom"/>
            <w:hideMark/>
          </w:tcPr>
          <w:p w14:paraId="23275756"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1313" w:type="dxa"/>
            <w:tcBorders>
              <w:top w:val="nil"/>
              <w:left w:val="nil"/>
              <w:bottom w:val="single" w:sz="4" w:space="0" w:color="auto"/>
              <w:right w:val="single" w:sz="4" w:space="0" w:color="auto"/>
            </w:tcBorders>
            <w:shd w:val="clear" w:color="000000" w:fill="E7E6E6"/>
            <w:noWrap/>
            <w:vAlign w:val="bottom"/>
            <w:hideMark/>
          </w:tcPr>
          <w:p w14:paraId="374E33D1"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42" w:type="dxa"/>
            <w:tcBorders>
              <w:top w:val="nil"/>
              <w:left w:val="nil"/>
              <w:bottom w:val="nil"/>
              <w:right w:val="nil"/>
            </w:tcBorders>
            <w:shd w:val="clear" w:color="auto" w:fill="auto"/>
            <w:noWrap/>
            <w:vAlign w:val="bottom"/>
            <w:hideMark/>
          </w:tcPr>
          <w:p w14:paraId="4E26ADE5"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3CEA0348"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788CB9DE"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12</w:t>
            </w:r>
          </w:p>
        </w:tc>
        <w:tc>
          <w:tcPr>
            <w:tcW w:w="1097" w:type="dxa"/>
            <w:tcBorders>
              <w:top w:val="nil"/>
              <w:left w:val="nil"/>
              <w:bottom w:val="single" w:sz="4" w:space="0" w:color="auto"/>
              <w:right w:val="single" w:sz="4" w:space="0" w:color="auto"/>
            </w:tcBorders>
            <w:shd w:val="clear" w:color="000000" w:fill="FFFFFF"/>
            <w:noWrap/>
            <w:vAlign w:val="bottom"/>
            <w:hideMark/>
          </w:tcPr>
          <w:p w14:paraId="49C37C40"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no</w:t>
            </w:r>
          </w:p>
        </w:tc>
        <w:tc>
          <w:tcPr>
            <w:tcW w:w="1097" w:type="dxa"/>
            <w:tcBorders>
              <w:top w:val="nil"/>
              <w:left w:val="nil"/>
              <w:bottom w:val="single" w:sz="4" w:space="0" w:color="auto"/>
              <w:right w:val="single" w:sz="4" w:space="0" w:color="auto"/>
            </w:tcBorders>
            <w:shd w:val="clear" w:color="auto" w:fill="auto"/>
            <w:noWrap/>
            <w:vAlign w:val="bottom"/>
            <w:hideMark/>
          </w:tcPr>
          <w:p w14:paraId="6B826DCD" w14:textId="2CD9517C"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c>
          <w:tcPr>
            <w:tcW w:w="960" w:type="dxa"/>
            <w:tcBorders>
              <w:top w:val="nil"/>
              <w:left w:val="nil"/>
              <w:bottom w:val="single" w:sz="4" w:space="0" w:color="auto"/>
              <w:right w:val="single" w:sz="4" w:space="0" w:color="auto"/>
            </w:tcBorders>
            <w:shd w:val="clear" w:color="000000" w:fill="E7E6E6"/>
            <w:noWrap/>
            <w:vAlign w:val="bottom"/>
            <w:hideMark/>
          </w:tcPr>
          <w:p w14:paraId="05BB476A"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r>
      <w:tr w:rsidR="00B21C7F" w:rsidRPr="00B21C7F" w14:paraId="56E18B9A"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6E9E7B6D"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16</w:t>
            </w:r>
          </w:p>
        </w:tc>
        <w:tc>
          <w:tcPr>
            <w:tcW w:w="1313" w:type="dxa"/>
            <w:tcBorders>
              <w:top w:val="nil"/>
              <w:left w:val="nil"/>
              <w:bottom w:val="single" w:sz="4" w:space="0" w:color="auto"/>
              <w:right w:val="single" w:sz="4" w:space="0" w:color="auto"/>
            </w:tcBorders>
            <w:shd w:val="clear" w:color="000000" w:fill="E7E6E6"/>
            <w:noWrap/>
            <w:vAlign w:val="bottom"/>
            <w:hideMark/>
          </w:tcPr>
          <w:p w14:paraId="50F1E421"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auto"/>
            <w:noWrap/>
            <w:vAlign w:val="bottom"/>
            <w:hideMark/>
          </w:tcPr>
          <w:p w14:paraId="6AC9B69A"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1313" w:type="dxa"/>
            <w:tcBorders>
              <w:top w:val="nil"/>
              <w:left w:val="nil"/>
              <w:bottom w:val="single" w:sz="4" w:space="0" w:color="auto"/>
              <w:right w:val="single" w:sz="4" w:space="0" w:color="auto"/>
            </w:tcBorders>
            <w:shd w:val="clear" w:color="auto" w:fill="auto"/>
            <w:noWrap/>
            <w:vAlign w:val="bottom"/>
            <w:hideMark/>
          </w:tcPr>
          <w:p w14:paraId="576F325F"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w:t>
            </w:r>
          </w:p>
        </w:tc>
        <w:tc>
          <w:tcPr>
            <w:tcW w:w="42" w:type="dxa"/>
            <w:tcBorders>
              <w:top w:val="nil"/>
              <w:left w:val="nil"/>
              <w:bottom w:val="nil"/>
              <w:right w:val="nil"/>
            </w:tcBorders>
            <w:shd w:val="clear" w:color="auto" w:fill="auto"/>
            <w:noWrap/>
            <w:vAlign w:val="bottom"/>
            <w:hideMark/>
          </w:tcPr>
          <w:p w14:paraId="5FEC4D3D"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075BF820"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6E4AAABB"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16</w:t>
            </w:r>
          </w:p>
        </w:tc>
        <w:tc>
          <w:tcPr>
            <w:tcW w:w="1097" w:type="dxa"/>
            <w:tcBorders>
              <w:top w:val="nil"/>
              <w:left w:val="nil"/>
              <w:bottom w:val="single" w:sz="4" w:space="0" w:color="auto"/>
              <w:right w:val="single" w:sz="4" w:space="0" w:color="auto"/>
            </w:tcBorders>
            <w:shd w:val="clear" w:color="000000" w:fill="E7E6E6"/>
            <w:noWrap/>
            <w:vAlign w:val="bottom"/>
            <w:hideMark/>
          </w:tcPr>
          <w:p w14:paraId="4184B03C"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097" w:type="dxa"/>
            <w:tcBorders>
              <w:top w:val="nil"/>
              <w:left w:val="nil"/>
              <w:bottom w:val="single" w:sz="4" w:space="0" w:color="auto"/>
              <w:right w:val="single" w:sz="4" w:space="0" w:color="auto"/>
            </w:tcBorders>
            <w:shd w:val="clear" w:color="auto" w:fill="auto"/>
            <w:noWrap/>
            <w:vAlign w:val="bottom"/>
            <w:hideMark/>
          </w:tcPr>
          <w:p w14:paraId="1A69C1A5"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no</w:t>
            </w:r>
          </w:p>
        </w:tc>
        <w:tc>
          <w:tcPr>
            <w:tcW w:w="960" w:type="dxa"/>
            <w:tcBorders>
              <w:top w:val="nil"/>
              <w:left w:val="nil"/>
              <w:bottom w:val="single" w:sz="4" w:space="0" w:color="auto"/>
              <w:right w:val="single" w:sz="4" w:space="0" w:color="auto"/>
            </w:tcBorders>
            <w:shd w:val="clear" w:color="auto" w:fill="auto"/>
            <w:noWrap/>
            <w:vAlign w:val="bottom"/>
            <w:hideMark/>
          </w:tcPr>
          <w:p w14:paraId="6636943B" w14:textId="2817CF87"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r>
      <w:tr w:rsidR="00B21C7F" w:rsidRPr="00B21C7F" w14:paraId="361F610A"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25B56990"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24</w:t>
            </w:r>
          </w:p>
        </w:tc>
        <w:tc>
          <w:tcPr>
            <w:tcW w:w="1313" w:type="dxa"/>
            <w:tcBorders>
              <w:top w:val="nil"/>
              <w:left w:val="nil"/>
              <w:bottom w:val="single" w:sz="4" w:space="0" w:color="auto"/>
              <w:right w:val="single" w:sz="4" w:space="0" w:color="auto"/>
            </w:tcBorders>
            <w:shd w:val="clear" w:color="000000" w:fill="E7E6E6"/>
            <w:noWrap/>
            <w:vAlign w:val="bottom"/>
            <w:hideMark/>
          </w:tcPr>
          <w:p w14:paraId="3B9F9241"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000000" w:fill="FFFFFF"/>
            <w:noWrap/>
            <w:vAlign w:val="bottom"/>
            <w:hideMark/>
          </w:tcPr>
          <w:p w14:paraId="73BA9264"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4</w:t>
            </w:r>
          </w:p>
        </w:tc>
        <w:tc>
          <w:tcPr>
            <w:tcW w:w="1313" w:type="dxa"/>
            <w:tcBorders>
              <w:top w:val="nil"/>
              <w:left w:val="nil"/>
              <w:bottom w:val="single" w:sz="4" w:space="0" w:color="auto"/>
              <w:right w:val="single" w:sz="4" w:space="0" w:color="auto"/>
            </w:tcBorders>
            <w:shd w:val="clear" w:color="auto" w:fill="auto"/>
            <w:noWrap/>
            <w:vAlign w:val="bottom"/>
            <w:hideMark/>
          </w:tcPr>
          <w:p w14:paraId="578EEACE"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42" w:type="dxa"/>
            <w:tcBorders>
              <w:top w:val="nil"/>
              <w:left w:val="nil"/>
              <w:bottom w:val="nil"/>
              <w:right w:val="nil"/>
            </w:tcBorders>
            <w:shd w:val="clear" w:color="auto" w:fill="auto"/>
            <w:noWrap/>
            <w:vAlign w:val="bottom"/>
            <w:hideMark/>
          </w:tcPr>
          <w:p w14:paraId="20D2D101"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52A8E9FB"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35251B20"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24</w:t>
            </w:r>
          </w:p>
        </w:tc>
        <w:tc>
          <w:tcPr>
            <w:tcW w:w="1097" w:type="dxa"/>
            <w:tcBorders>
              <w:top w:val="nil"/>
              <w:left w:val="nil"/>
              <w:bottom w:val="single" w:sz="4" w:space="0" w:color="auto"/>
              <w:right w:val="single" w:sz="4" w:space="0" w:color="auto"/>
            </w:tcBorders>
            <w:shd w:val="clear" w:color="000000" w:fill="E7E6E6"/>
            <w:noWrap/>
            <w:vAlign w:val="bottom"/>
            <w:hideMark/>
          </w:tcPr>
          <w:p w14:paraId="6B8E6567"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097" w:type="dxa"/>
            <w:tcBorders>
              <w:top w:val="nil"/>
              <w:left w:val="nil"/>
              <w:bottom w:val="single" w:sz="4" w:space="0" w:color="auto"/>
              <w:right w:val="single" w:sz="4" w:space="0" w:color="auto"/>
            </w:tcBorders>
            <w:shd w:val="clear" w:color="000000" w:fill="FFFFFF"/>
            <w:noWrap/>
            <w:vAlign w:val="bottom"/>
            <w:hideMark/>
          </w:tcPr>
          <w:p w14:paraId="50D504E5"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no</w:t>
            </w:r>
          </w:p>
        </w:tc>
        <w:tc>
          <w:tcPr>
            <w:tcW w:w="960" w:type="dxa"/>
            <w:tcBorders>
              <w:top w:val="nil"/>
              <w:left w:val="nil"/>
              <w:bottom w:val="single" w:sz="4" w:space="0" w:color="auto"/>
              <w:right w:val="single" w:sz="4" w:space="0" w:color="auto"/>
            </w:tcBorders>
            <w:shd w:val="clear" w:color="auto" w:fill="auto"/>
            <w:noWrap/>
            <w:vAlign w:val="bottom"/>
            <w:hideMark/>
          </w:tcPr>
          <w:p w14:paraId="1729B55D" w14:textId="3481317B" w:rsidR="00B21C7F" w:rsidRPr="00B21C7F" w:rsidRDefault="00736A58" w:rsidP="00B21C7F">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y</w:t>
            </w:r>
            <w:r w:rsidR="00B21C7F" w:rsidRPr="00B21C7F">
              <w:rPr>
                <w:rFonts w:ascii="Calibri" w:hAnsi="Calibri"/>
                <w:color w:val="000000"/>
                <w:lang w:val="en-US" w:eastAsia="en-US"/>
              </w:rPr>
              <w:t>es</w:t>
            </w:r>
            <w:r w:rsidR="009777E9">
              <w:rPr>
                <w:rFonts w:ascii="Calibri" w:hAnsi="Calibri"/>
                <w:color w:val="000000"/>
                <w:lang w:val="en-US" w:eastAsia="en-US"/>
              </w:rPr>
              <w:t xml:space="preserve"> (2)</w:t>
            </w:r>
          </w:p>
        </w:tc>
      </w:tr>
      <w:tr w:rsidR="00B21C7F" w:rsidRPr="00B21C7F" w14:paraId="30497CFD" w14:textId="77777777" w:rsidTr="00B21C7F">
        <w:trPr>
          <w:trHeight w:val="300"/>
        </w:trPr>
        <w:tc>
          <w:tcPr>
            <w:tcW w:w="820" w:type="dxa"/>
            <w:tcBorders>
              <w:top w:val="nil"/>
              <w:left w:val="single" w:sz="4" w:space="0" w:color="auto"/>
              <w:bottom w:val="single" w:sz="4" w:space="0" w:color="auto"/>
              <w:right w:val="single" w:sz="4" w:space="0" w:color="auto"/>
            </w:tcBorders>
            <w:shd w:val="clear" w:color="000000" w:fill="5B9BD5"/>
            <w:noWrap/>
            <w:vAlign w:val="bottom"/>
            <w:hideMark/>
          </w:tcPr>
          <w:p w14:paraId="6CDA9592"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32</w:t>
            </w:r>
          </w:p>
        </w:tc>
        <w:tc>
          <w:tcPr>
            <w:tcW w:w="1313" w:type="dxa"/>
            <w:tcBorders>
              <w:top w:val="nil"/>
              <w:left w:val="nil"/>
              <w:bottom w:val="single" w:sz="4" w:space="0" w:color="auto"/>
              <w:right w:val="single" w:sz="4" w:space="0" w:color="auto"/>
            </w:tcBorders>
            <w:shd w:val="clear" w:color="000000" w:fill="E7E6E6"/>
            <w:noWrap/>
            <w:vAlign w:val="bottom"/>
            <w:hideMark/>
          </w:tcPr>
          <w:p w14:paraId="18A8F32F"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000000" w:fill="E7E6E6"/>
            <w:noWrap/>
            <w:vAlign w:val="bottom"/>
            <w:hideMark/>
          </w:tcPr>
          <w:p w14:paraId="24861057"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313" w:type="dxa"/>
            <w:tcBorders>
              <w:top w:val="nil"/>
              <w:left w:val="nil"/>
              <w:bottom w:val="single" w:sz="4" w:space="0" w:color="auto"/>
              <w:right w:val="single" w:sz="4" w:space="0" w:color="auto"/>
            </w:tcBorders>
            <w:shd w:val="clear" w:color="auto" w:fill="auto"/>
            <w:noWrap/>
            <w:vAlign w:val="bottom"/>
            <w:hideMark/>
          </w:tcPr>
          <w:p w14:paraId="462DB146"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2</w:t>
            </w:r>
          </w:p>
        </w:tc>
        <w:tc>
          <w:tcPr>
            <w:tcW w:w="42" w:type="dxa"/>
            <w:tcBorders>
              <w:top w:val="nil"/>
              <w:left w:val="nil"/>
              <w:bottom w:val="nil"/>
              <w:right w:val="nil"/>
            </w:tcBorders>
            <w:shd w:val="clear" w:color="auto" w:fill="auto"/>
            <w:noWrap/>
            <w:vAlign w:val="bottom"/>
            <w:hideMark/>
          </w:tcPr>
          <w:p w14:paraId="61F691D6"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p>
        </w:tc>
        <w:tc>
          <w:tcPr>
            <w:tcW w:w="960" w:type="dxa"/>
            <w:tcBorders>
              <w:top w:val="nil"/>
              <w:left w:val="nil"/>
              <w:bottom w:val="nil"/>
              <w:right w:val="nil"/>
            </w:tcBorders>
            <w:shd w:val="clear" w:color="auto" w:fill="auto"/>
            <w:noWrap/>
            <w:vAlign w:val="bottom"/>
            <w:hideMark/>
          </w:tcPr>
          <w:p w14:paraId="4B459C8D" w14:textId="77777777" w:rsidR="00B21C7F" w:rsidRPr="00B21C7F" w:rsidRDefault="00B21C7F" w:rsidP="00B21C7F">
            <w:pPr>
              <w:overflowPunct/>
              <w:autoSpaceDE/>
              <w:autoSpaceDN/>
              <w:adjustRightInd/>
              <w:spacing w:after="0"/>
              <w:jc w:val="left"/>
              <w:textAlignment w:val="auto"/>
              <w:rPr>
                <w:rFonts w:ascii="Times New Roman" w:hAnsi="Times New Roman"/>
                <w:lang w:val="en-US" w:eastAsia="en-US"/>
              </w:rPr>
            </w:pPr>
          </w:p>
        </w:tc>
        <w:tc>
          <w:tcPr>
            <w:tcW w:w="686" w:type="dxa"/>
            <w:tcBorders>
              <w:top w:val="nil"/>
              <w:left w:val="single" w:sz="4" w:space="0" w:color="auto"/>
              <w:bottom w:val="single" w:sz="4" w:space="0" w:color="auto"/>
              <w:right w:val="single" w:sz="4" w:space="0" w:color="auto"/>
            </w:tcBorders>
            <w:shd w:val="clear" w:color="000000" w:fill="5B9BD5"/>
            <w:noWrap/>
            <w:vAlign w:val="bottom"/>
            <w:hideMark/>
          </w:tcPr>
          <w:p w14:paraId="4893B6F2" w14:textId="77777777" w:rsidR="00B21C7F" w:rsidRPr="00B21C7F" w:rsidRDefault="00B21C7F" w:rsidP="00B21C7F">
            <w:pPr>
              <w:overflowPunct/>
              <w:autoSpaceDE/>
              <w:autoSpaceDN/>
              <w:adjustRightInd/>
              <w:spacing w:after="0"/>
              <w:jc w:val="right"/>
              <w:textAlignment w:val="auto"/>
              <w:rPr>
                <w:rFonts w:ascii="Calibri" w:hAnsi="Calibri"/>
                <w:color w:val="000000"/>
                <w:lang w:val="en-US" w:eastAsia="en-US"/>
              </w:rPr>
            </w:pPr>
            <w:r w:rsidRPr="00B21C7F">
              <w:rPr>
                <w:rFonts w:ascii="Calibri" w:hAnsi="Calibri"/>
                <w:color w:val="000000"/>
                <w:lang w:val="en-US" w:eastAsia="en-US"/>
              </w:rPr>
              <w:t>32</w:t>
            </w:r>
          </w:p>
        </w:tc>
        <w:tc>
          <w:tcPr>
            <w:tcW w:w="1097" w:type="dxa"/>
            <w:tcBorders>
              <w:top w:val="nil"/>
              <w:left w:val="nil"/>
              <w:bottom w:val="single" w:sz="4" w:space="0" w:color="auto"/>
              <w:right w:val="single" w:sz="4" w:space="0" w:color="auto"/>
            </w:tcBorders>
            <w:shd w:val="clear" w:color="000000" w:fill="E7E6E6"/>
            <w:noWrap/>
            <w:vAlign w:val="bottom"/>
            <w:hideMark/>
          </w:tcPr>
          <w:p w14:paraId="65DE4711"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1097" w:type="dxa"/>
            <w:tcBorders>
              <w:top w:val="nil"/>
              <w:left w:val="nil"/>
              <w:bottom w:val="single" w:sz="4" w:space="0" w:color="auto"/>
              <w:right w:val="single" w:sz="4" w:space="0" w:color="auto"/>
            </w:tcBorders>
            <w:shd w:val="clear" w:color="000000" w:fill="E7E6E6"/>
            <w:noWrap/>
            <w:vAlign w:val="bottom"/>
            <w:hideMark/>
          </w:tcPr>
          <w:p w14:paraId="1B593942" w14:textId="77777777" w:rsidR="00B21C7F" w:rsidRPr="00B21C7F" w:rsidRDefault="00B21C7F"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x</w:t>
            </w:r>
          </w:p>
        </w:tc>
        <w:tc>
          <w:tcPr>
            <w:tcW w:w="960" w:type="dxa"/>
            <w:tcBorders>
              <w:top w:val="nil"/>
              <w:left w:val="nil"/>
              <w:bottom w:val="single" w:sz="4" w:space="0" w:color="auto"/>
              <w:right w:val="single" w:sz="4" w:space="0" w:color="auto"/>
            </w:tcBorders>
            <w:shd w:val="clear" w:color="auto" w:fill="auto"/>
            <w:noWrap/>
            <w:vAlign w:val="bottom"/>
            <w:hideMark/>
          </w:tcPr>
          <w:p w14:paraId="48F669E6" w14:textId="4B504AB0" w:rsidR="00B21C7F" w:rsidRPr="00B21C7F" w:rsidRDefault="009777E9" w:rsidP="00B21C7F">
            <w:pPr>
              <w:overflowPunct/>
              <w:autoSpaceDE/>
              <w:autoSpaceDN/>
              <w:adjustRightInd/>
              <w:spacing w:after="0"/>
              <w:jc w:val="left"/>
              <w:textAlignment w:val="auto"/>
              <w:rPr>
                <w:rFonts w:ascii="Calibri" w:hAnsi="Calibri"/>
                <w:color w:val="000000"/>
                <w:lang w:val="en-US" w:eastAsia="en-US"/>
              </w:rPr>
            </w:pPr>
            <w:r w:rsidRPr="00B21C7F">
              <w:rPr>
                <w:rFonts w:ascii="Calibri" w:hAnsi="Calibri"/>
                <w:color w:val="000000"/>
                <w:lang w:val="en-US" w:eastAsia="en-US"/>
              </w:rPr>
              <w:t>N</w:t>
            </w:r>
            <w:r w:rsidR="00B21C7F" w:rsidRPr="00B21C7F">
              <w:rPr>
                <w:rFonts w:ascii="Calibri" w:hAnsi="Calibri"/>
                <w:color w:val="000000"/>
                <w:lang w:val="en-US" w:eastAsia="en-US"/>
              </w:rPr>
              <w:t>o</w:t>
            </w:r>
          </w:p>
        </w:tc>
      </w:tr>
    </w:tbl>
    <w:p w14:paraId="43A55C9A" w14:textId="77777777" w:rsidR="00D81F8F" w:rsidRDefault="00D81F8F" w:rsidP="00203348"/>
    <w:p w14:paraId="20126CA6" w14:textId="5B540171" w:rsidR="00203348" w:rsidRDefault="00B21C7F" w:rsidP="00203348">
      <w:r>
        <w:t>Given the investigation above we conclude that with the proposed combinations of X and N, we can support coexistence with TRS on a comb with RPF for all number of ports</w:t>
      </w:r>
      <w:r w:rsidR="009777E9">
        <w:t xml:space="preserve"> for at least a subset of the </w:t>
      </w:r>
      <w:r w:rsidR="00E436D5">
        <w:t>possible number of symbols (N)</w:t>
      </w:r>
      <w:r>
        <w:t>.</w:t>
      </w:r>
    </w:p>
    <w:p w14:paraId="6CFAB830" w14:textId="0A0F9262" w:rsidR="009777E9" w:rsidRDefault="009777E9" w:rsidP="0035636C">
      <w:pPr>
        <w:pStyle w:val="Proposal"/>
      </w:pPr>
      <w:bookmarkStart w:id="29" w:name="_Toc485375869"/>
      <w:bookmarkStart w:id="30" w:name="_Toc485416766"/>
      <w:r>
        <w:t>For N = 1, D=1 support 2 as minimum numb</w:t>
      </w:r>
      <w:r w:rsidR="009E62F8">
        <w:t>er of adja</w:t>
      </w:r>
      <w:r>
        <w:t>cent REs for X = [2,4,8]. For N=1, D=1 support 4 as mini</w:t>
      </w:r>
      <w:r w:rsidR="009E62F8">
        <w:t>m</w:t>
      </w:r>
      <w:r>
        <w:t>um number of adjacent REs for X = 12. For N = 2, D=1 support 2 as minimum numb</w:t>
      </w:r>
      <w:r w:rsidR="00191871">
        <w:t>er of adja</w:t>
      </w:r>
      <w:r w:rsidR="007A3682">
        <w:t>cent RE</w:t>
      </w:r>
      <w:r>
        <w:t>s for X = [4,</w:t>
      </w:r>
      <w:r w:rsidR="00191871">
        <w:t xml:space="preserve"> </w:t>
      </w:r>
      <w:r>
        <w:t xml:space="preserve">8, 12, 16]. </w:t>
      </w:r>
      <w:r w:rsidR="009E62F8">
        <w:t xml:space="preserve">For N=2, D=1, support 4 as minimum number of adjacent REs for X=24. </w:t>
      </w:r>
      <w:r>
        <w:t>For N = 4, D=1 support 2 as minimum numb</w:t>
      </w:r>
      <w:r w:rsidR="00191871">
        <w:t>er of adja</w:t>
      </w:r>
      <w:r>
        <w:t>cent Res for X = [16,24,32].</w:t>
      </w:r>
      <w:bookmarkEnd w:id="29"/>
      <w:bookmarkEnd w:id="30"/>
    </w:p>
    <w:p w14:paraId="4F4F487A" w14:textId="2A600306" w:rsidR="003742AC" w:rsidRDefault="00726D89" w:rsidP="00726D89">
      <w:pPr>
        <w:pStyle w:val="Heading1"/>
      </w:pPr>
      <w:bookmarkStart w:id="31" w:name="_Toc485373730"/>
      <w:bookmarkStart w:id="32" w:name="_Toc485373785"/>
      <w:bookmarkStart w:id="33" w:name="_Toc485373864"/>
      <w:bookmarkStart w:id="34" w:name="_Toc485373883"/>
      <w:bookmarkStart w:id="35" w:name="_Toc485373917"/>
      <w:bookmarkStart w:id="36" w:name="_Toc485373989"/>
      <w:bookmarkStart w:id="37" w:name="_Toc485374003"/>
      <w:bookmarkStart w:id="38" w:name="_Toc485374055"/>
      <w:bookmarkStart w:id="39" w:name="_Toc485375653"/>
      <w:bookmarkStart w:id="40" w:name="_Toc485375716"/>
      <w:bookmarkStart w:id="41" w:name="_Toc485375870"/>
      <w:bookmarkStart w:id="42" w:name="_Toc485373731"/>
      <w:bookmarkStart w:id="43" w:name="_Toc485373786"/>
      <w:bookmarkStart w:id="44" w:name="_Toc485373865"/>
      <w:bookmarkStart w:id="45" w:name="_Toc485373884"/>
      <w:bookmarkStart w:id="46" w:name="_Toc485373918"/>
      <w:bookmarkStart w:id="47" w:name="_Toc485373990"/>
      <w:bookmarkStart w:id="48" w:name="_Toc485374004"/>
      <w:bookmarkStart w:id="49" w:name="_Toc485374056"/>
      <w:bookmarkStart w:id="50" w:name="_Toc485375654"/>
      <w:bookmarkStart w:id="51" w:name="_Toc485375717"/>
      <w:bookmarkStart w:id="52" w:name="_Toc485375871"/>
      <w:bookmarkStart w:id="53" w:name="_Ref485133073"/>
      <w:bookmarkStart w:id="54" w:name="_Toc485373919"/>
      <w:bookmarkStart w:id="55" w:name="_Toc485374057"/>
      <w:bookmarkStart w:id="56" w:name="_Toc485375718"/>
      <w:bookmarkStart w:id="57" w:name="_Toc48537587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Discussion and evaluations for </w:t>
      </w:r>
      <w:r w:rsidR="007541EA">
        <w:t xml:space="preserve">CSI-RS based on </w:t>
      </w:r>
      <w:r w:rsidR="00B62CFD">
        <w:t xml:space="preserve">an </w:t>
      </w:r>
      <w:r w:rsidR="007541EA">
        <w:t>RE level comb structure and CDM (cyclic shifts)</w:t>
      </w:r>
      <w:bookmarkEnd w:id="53"/>
      <w:bookmarkEnd w:id="54"/>
      <w:bookmarkEnd w:id="55"/>
      <w:bookmarkEnd w:id="56"/>
      <w:bookmarkEnd w:id="57"/>
    </w:p>
    <w:p w14:paraId="42DFEADF" w14:textId="5F6E8363" w:rsidR="00993EBA" w:rsidRPr="0035636C" w:rsidRDefault="00993EBA" w:rsidP="00993EBA">
      <w:r w:rsidRPr="0035636C">
        <w:t xml:space="preserve">One conclusion drawn in the previous section is that coexistence with other RS defined on a uniform RE level comb may be important. This is possible in some scenarios with the adjacent RE mapping approach, as </w:t>
      </w:r>
      <w:r w:rsidRPr="0035636C">
        <w:lastRenderedPageBreak/>
        <w:t xml:space="preserve">illustrated </w:t>
      </w:r>
      <w:r w:rsidR="00964CE7">
        <w:t>in the previous section</w:t>
      </w:r>
      <w:r w:rsidRPr="0035636C">
        <w:t>. But the requirement to keep REs mapped to a single given port</w:t>
      </w:r>
      <w:r w:rsidR="002A76AC" w:rsidRPr="0035636C">
        <w:t xml:space="preserve"> adjacent</w:t>
      </w:r>
      <w:r w:rsidRPr="0035636C">
        <w:t xml:space="preserve"> will limit the number of ports mapped to a single OFDM symbol.</w:t>
      </w:r>
      <w:r w:rsidR="00ED5F9D">
        <w:t xml:space="preserve"> For example, in the tables in the previous section, one can see that with the adjacent RE design, it is not possible for 8 ports in N = 1 symbol to coexist with a 4 comb. </w:t>
      </w:r>
      <w:r w:rsidRPr="0035636C">
        <w:t xml:space="preserve">Another option for CSI-RS design is to use uniform RE level combs together with a suitable CDM to multiplex ports. </w:t>
      </w:r>
      <w:r w:rsidR="002A76AC" w:rsidRPr="0035636C">
        <w:t xml:space="preserve">This approach is illustrated in </w:t>
      </w:r>
      <w:r w:rsidR="002A76AC" w:rsidRPr="0035636C">
        <w:fldChar w:fldCharType="begin"/>
      </w:r>
      <w:r w:rsidR="002A76AC" w:rsidRPr="0035636C">
        <w:instrText xml:space="preserve"> REF _Ref485370353 \h </w:instrText>
      </w:r>
      <w:r w:rsidR="001E368C">
        <w:instrText xml:space="preserve"> \* MERGEFORMAT </w:instrText>
      </w:r>
      <w:r w:rsidR="002A76AC" w:rsidRPr="0035636C">
        <w:fldChar w:fldCharType="separate"/>
      </w:r>
      <w:r w:rsidR="002A76AC" w:rsidRPr="001E368C">
        <w:t xml:space="preserve">Figure </w:t>
      </w:r>
      <w:r w:rsidR="002A76AC" w:rsidRPr="001E368C">
        <w:rPr>
          <w:noProof/>
        </w:rPr>
        <w:t>2</w:t>
      </w:r>
      <w:r w:rsidR="002A76AC" w:rsidRPr="0035636C">
        <w:fldChar w:fldCharType="end"/>
      </w:r>
      <w:r w:rsidR="002A76AC" w:rsidRPr="0035636C">
        <w:t>.</w:t>
      </w:r>
      <w:r w:rsidR="0072220C" w:rsidRPr="0035636C">
        <w:t xml:space="preserve"> Note</w:t>
      </w:r>
      <w:r w:rsidR="00B62CFD">
        <w:t>, that in the example,</w:t>
      </w:r>
      <w:r w:rsidR="0072220C" w:rsidRPr="0035636C">
        <w:t xml:space="preserve"> with D=1 (RE/PRB/port), nine ports may be multiplexed with N=1. Eight ports may be multiplex</w:t>
      </w:r>
      <w:r w:rsidR="00964CE7">
        <w:t>ed with D=1 for 6 of the ports and D=</w:t>
      </w:r>
      <w:r w:rsidR="0072220C" w:rsidRPr="0035636C">
        <w:t>3/2</w:t>
      </w:r>
      <w:r w:rsidR="00964CE7">
        <w:t xml:space="preserve"> for two of the ports</w:t>
      </w:r>
      <w:r w:rsidR="0072220C" w:rsidRPr="0035636C">
        <w:t>.</w:t>
      </w:r>
    </w:p>
    <w:p w14:paraId="0AA0EF58" w14:textId="196FBC96" w:rsidR="00F975BB" w:rsidRDefault="002A76AC" w:rsidP="0035636C">
      <w:pPr>
        <w:keepNext/>
        <w:jc w:val="center"/>
      </w:pPr>
      <w:r w:rsidRPr="002A76AC">
        <w:rPr>
          <w:noProof/>
          <w:lang w:val="en-US" w:eastAsia="en-US"/>
        </w:rPr>
        <w:drawing>
          <wp:inline distT="0" distB="0" distL="0" distR="0" wp14:anchorId="65C25E98" wp14:editId="4613E3B1">
            <wp:extent cx="3076575" cy="2378075"/>
            <wp:effectExtent l="0" t="0" r="0"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a:extLst>
                        <a:ext uri="{28A0092B-C50C-407E-A947-70E740481C1C}">
                          <a14:useLocalDpi xmlns:a14="http://schemas.microsoft.com/office/drawing/2010/main" val="0"/>
                        </a:ext>
                      </a:extLst>
                    </a:blip>
                    <a:srcRect t="11151"/>
                    <a:stretch/>
                  </pic:blipFill>
                  <pic:spPr bwMode="auto">
                    <a:xfrm>
                      <a:off x="0" y="0"/>
                      <a:ext cx="3076575" cy="2378075"/>
                    </a:xfrm>
                    <a:prstGeom prst="rect">
                      <a:avLst/>
                    </a:prstGeom>
                    <a:noFill/>
                    <a:ln>
                      <a:noFill/>
                    </a:ln>
                    <a:extLst>
                      <a:ext uri="{53640926-AAD7-44D8-BBD7-CCE9431645EC}">
                        <a14:shadowObscured xmlns:a14="http://schemas.microsoft.com/office/drawing/2010/main"/>
                      </a:ext>
                    </a:extLst>
                  </pic:spPr>
                </pic:pic>
              </a:graphicData>
            </a:graphic>
          </wp:inline>
        </w:drawing>
      </w:r>
    </w:p>
    <w:p w14:paraId="051ED132" w14:textId="3282491D" w:rsidR="00993EBA" w:rsidRDefault="00F975BB" w:rsidP="0035636C">
      <w:pPr>
        <w:pStyle w:val="Caption"/>
        <w:jc w:val="left"/>
        <w:rPr>
          <w:highlight w:val="cyan"/>
        </w:rPr>
      </w:pPr>
      <w:bookmarkStart w:id="58" w:name="_Ref485370353"/>
      <w:r>
        <w:t xml:space="preserve">Figure </w:t>
      </w:r>
      <w:r>
        <w:fldChar w:fldCharType="begin"/>
      </w:r>
      <w:r>
        <w:instrText xml:space="preserve"> SEQ Figure \* ARABIC </w:instrText>
      </w:r>
      <w:r>
        <w:fldChar w:fldCharType="separate"/>
      </w:r>
      <w:r>
        <w:rPr>
          <w:noProof/>
        </w:rPr>
        <w:t>2</w:t>
      </w:r>
      <w:r>
        <w:fldChar w:fldCharType="end"/>
      </w:r>
      <w:bookmarkEnd w:id="58"/>
      <w:r>
        <w:tab/>
        <w:t>Examples of port multiplexing of CSI-RS</w:t>
      </w:r>
      <w:r w:rsidR="002A76AC">
        <w:t xml:space="preserve"> using 3 regular combs with RPF 4</w:t>
      </w:r>
      <w:r>
        <w:t xml:space="preserve">. </w:t>
      </w:r>
      <w:r w:rsidR="002A76AC">
        <w:t>With D=1 RE/</w:t>
      </w:r>
      <w:r w:rsidR="0072220C">
        <w:t>port/</w:t>
      </w:r>
      <w:r w:rsidR="002A76AC">
        <w:t>PRB, 3 ports may be multiplexed per comb using CDM. Here red RE</w:t>
      </w:r>
      <w:r w:rsidR="004B5B8B">
        <w:t>s</w:t>
      </w:r>
      <w:r w:rsidR="002A76AC">
        <w:t xml:space="preserve"> (A) illustrate footprint of a single port, while </w:t>
      </w:r>
      <w:r w:rsidR="004B5B8B">
        <w:t>yellow RE</w:t>
      </w:r>
      <w:r w:rsidR="0072220C">
        <w:t xml:space="preserve">s (combs E,F) illustrate footprint of other ports. </w:t>
      </w:r>
    </w:p>
    <w:p w14:paraId="5205ED9B" w14:textId="34BBBB91" w:rsidR="009862CC" w:rsidRDefault="00993EBA" w:rsidP="0035636C">
      <w:pPr>
        <w:pStyle w:val="Observation"/>
      </w:pPr>
      <w:bookmarkStart w:id="59" w:name="_Toc485375719"/>
      <w:bookmarkStart w:id="60" w:name="_Toc485416729"/>
      <w:r w:rsidRPr="0035636C">
        <w:t>An RE level comb structure may allow an X=8 port CSI-RS mapped to a single symbol with D close to 1 even when coexistence with TRS is required (assuming TRS is on a comb with RPF 4).</w:t>
      </w:r>
      <w:bookmarkEnd w:id="59"/>
      <w:bookmarkEnd w:id="60"/>
    </w:p>
    <w:p w14:paraId="3D39D6AD" w14:textId="21178B62" w:rsidR="009572CD" w:rsidRDefault="009572CD" w:rsidP="00373FF5">
      <w:r>
        <w:t>Mapping RS</w:t>
      </w:r>
      <w:r w:rsidR="00EA04C8">
        <w:t>,</w:t>
      </w:r>
      <w:r>
        <w:t xml:space="preserve"> for a given port</w:t>
      </w:r>
      <w:r w:rsidR="00EA04C8">
        <w:t>,</w:t>
      </w:r>
      <w:r>
        <w:t xml:space="preserve"> on a regular </w:t>
      </w:r>
      <w:r w:rsidR="00246996">
        <w:t xml:space="preserve">RE-level </w:t>
      </w:r>
      <w:r>
        <w:t>comb structure allows for transform domain channel estimators, for example those based on the discrete cosine transform</w:t>
      </w:r>
      <w:r w:rsidR="00723A01">
        <w:t>, DCT</w:t>
      </w:r>
      <w:r>
        <w:t xml:space="preserve">. The DCT estimator relies on the energy </w:t>
      </w:r>
      <w:r w:rsidR="00723A01">
        <w:t>concentration</w:t>
      </w:r>
      <w:r w:rsidR="00246996">
        <w:t xml:space="preserve"> properties of the transform and</w:t>
      </w:r>
      <w:r>
        <w:t xml:space="preserve"> adaptively distinguish</w:t>
      </w:r>
      <w:r w:rsidR="00246996">
        <w:t>es</w:t>
      </w:r>
      <w:r>
        <w:t xml:space="preserve"> between channel taps and noise. This may be done using little or no prior information on the channel characteristics. </w:t>
      </w:r>
    </w:p>
    <w:p w14:paraId="76A5F01F" w14:textId="24889155" w:rsidR="00373FF5" w:rsidRDefault="009572CD" w:rsidP="00373FF5">
      <w:r>
        <w:t xml:space="preserve">The DCT transform may be implemented using FFT, and hence interpolating across large bandwidths can be made very efficient, with the complexity growing as </w:t>
      </w:r>
      <w:r w:rsidR="00723A01">
        <w:t>~</w:t>
      </w:r>
      <w:r w:rsidR="00AC31D1">
        <w:t>max(</w:t>
      </w:r>
      <w:proofErr w:type="spellStart"/>
      <w:r w:rsidR="00EA04C8">
        <w:t>Mlog</w:t>
      </w:r>
      <w:proofErr w:type="spellEnd"/>
      <w:r w:rsidR="00EA04C8">
        <w:t>(M</w:t>
      </w:r>
      <w:r>
        <w:t>)</w:t>
      </w:r>
      <w:r w:rsidR="00AC31D1">
        <w:t xml:space="preserve">, </w:t>
      </w:r>
      <w:proofErr w:type="spellStart"/>
      <w:r w:rsidR="00AC31D1">
        <w:t>Nlog</w:t>
      </w:r>
      <w:proofErr w:type="spellEnd"/>
      <w:r w:rsidR="00AC31D1">
        <w:t>(N))</w:t>
      </w:r>
      <w:r>
        <w:t xml:space="preserve"> rather than </w:t>
      </w:r>
      <w:r w:rsidR="00EA04C8">
        <w:t>M*</w:t>
      </w:r>
      <w:r>
        <w:t>N</w:t>
      </w:r>
      <w:r w:rsidR="007A3682">
        <w:t>, (N being the number of RE</w:t>
      </w:r>
      <w:r w:rsidR="00EA04C8">
        <w:t>s to base each channel estimate on</w:t>
      </w:r>
      <w:r w:rsidR="00AC31D1">
        <w:t>, M the number of subcarriers to produce an estimate for</w:t>
      </w:r>
      <w:r w:rsidR="00EA04C8">
        <w:t>)</w:t>
      </w:r>
      <w:r>
        <w:t>.</w:t>
      </w:r>
    </w:p>
    <w:p w14:paraId="5A9AD363" w14:textId="3244E2C9" w:rsidR="009572CD" w:rsidRPr="00373FF5" w:rsidRDefault="009572CD" w:rsidP="00373FF5">
      <w:r>
        <w:t>Both these properties of the DCT/transform domain</w:t>
      </w:r>
      <w:r w:rsidR="00246996">
        <w:t xml:space="preserve"> estimators are ideal matches to CSI-RS due to the wideband nature of the signal.</w:t>
      </w:r>
    </w:p>
    <w:p w14:paraId="0064A389" w14:textId="1F4B030C" w:rsidR="009C4C3C" w:rsidRPr="00442346" w:rsidRDefault="009C4C3C" w:rsidP="0035636C">
      <w:pPr>
        <w:pStyle w:val="Observation"/>
      </w:pPr>
      <w:bookmarkStart w:id="61" w:name="_Toc485375720"/>
      <w:bookmarkStart w:id="62" w:name="_Toc485416730"/>
      <w:r w:rsidRPr="0035636C">
        <w:t>An RE level comb structure for CSI-RS allows efficient use of FFT/DCT based channel estimators. Such estimator</w:t>
      </w:r>
      <w:r w:rsidR="00B52AA7" w:rsidRPr="0035636C">
        <w:t>s</w:t>
      </w:r>
      <w:r w:rsidRPr="0035636C">
        <w:t xml:space="preserve"> can </w:t>
      </w:r>
      <w:r w:rsidR="007A2FDE" w:rsidRPr="0035636C">
        <w:t xml:space="preserve">work </w:t>
      </w:r>
      <w:r w:rsidRPr="0035636C">
        <w:t>efficiently with little prior knowledge of the channel</w:t>
      </w:r>
      <w:r w:rsidR="00A1666B" w:rsidRPr="0035636C">
        <w:t xml:space="preserve"> </w:t>
      </w:r>
      <w:r w:rsidR="007A2FDE" w:rsidRPr="0035636C">
        <w:t xml:space="preserve">and </w:t>
      </w:r>
      <w:r w:rsidR="00A1666B" w:rsidRPr="0035636C">
        <w:t>with good properties in terms of computational complexity</w:t>
      </w:r>
      <w:r w:rsidRPr="0035636C">
        <w:t>.</w:t>
      </w:r>
      <w:bookmarkEnd w:id="61"/>
      <w:bookmarkEnd w:id="62"/>
    </w:p>
    <w:p w14:paraId="64B8ECCC" w14:textId="64ED61D1" w:rsidR="00246996" w:rsidRPr="00442346" w:rsidRDefault="00246996" w:rsidP="009C4C3C">
      <w:r w:rsidRPr="00442346">
        <w:t>As have already been reflected in the discussion on TRS, a regular RE level comb structure is well suited for delay-spread and timing estimation</w:t>
      </w:r>
      <w:r w:rsidR="00B52AA7" w:rsidRPr="00442346">
        <w:t>.</w:t>
      </w:r>
      <w:r w:rsidRPr="00442346">
        <w:t xml:space="preserve"> </w:t>
      </w:r>
    </w:p>
    <w:p w14:paraId="005A1043" w14:textId="1BC0B209" w:rsidR="009C4C3C" w:rsidRPr="00442346" w:rsidRDefault="009C4C3C" w:rsidP="0035636C">
      <w:pPr>
        <w:pStyle w:val="Observation"/>
      </w:pPr>
      <w:bookmarkStart w:id="63" w:name="_Toc485375721"/>
      <w:bookmarkStart w:id="64" w:name="_Toc485416731"/>
      <w:r w:rsidRPr="0035636C">
        <w:t>An RE level comb structure for CSI-RS</w:t>
      </w:r>
      <w:r w:rsidR="00A1666B" w:rsidRPr="0035636C">
        <w:t xml:space="preserve"> </w:t>
      </w:r>
      <w:r w:rsidRPr="0035636C">
        <w:t>allows efficient timing and delay-spread estimation</w:t>
      </w:r>
      <w:r w:rsidR="00A1666B" w:rsidRPr="0035636C">
        <w:t>.</w:t>
      </w:r>
      <w:bookmarkEnd w:id="63"/>
      <w:bookmarkEnd w:id="64"/>
      <w:r w:rsidR="00A1666B" w:rsidRPr="00442346">
        <w:t xml:space="preserve"> </w:t>
      </w:r>
    </w:p>
    <w:p w14:paraId="2E77C67F" w14:textId="64E91F35" w:rsidR="002B1EDB" w:rsidRDefault="00A1666B" w:rsidP="0035636C">
      <w:pPr>
        <w:pStyle w:val="Observation"/>
      </w:pPr>
      <w:bookmarkStart w:id="65" w:name="_Toc485375722"/>
      <w:bookmarkStart w:id="66" w:name="_Toc485416732"/>
      <w:r w:rsidRPr="0035636C">
        <w:t>A CSI-RS structure based on long frequency domain CDM</w:t>
      </w:r>
      <w:r w:rsidR="00246996" w:rsidRPr="0035636C">
        <w:t xml:space="preserve"> on top of a regular RE level comb</w:t>
      </w:r>
      <w:r w:rsidRPr="0035636C">
        <w:t xml:space="preserve"> may allow </w:t>
      </w:r>
      <w:r w:rsidR="007A2FDE" w:rsidRPr="0035636C">
        <w:t>transmitting on</w:t>
      </w:r>
      <w:r w:rsidRPr="0035636C">
        <w:t xml:space="preserve"> a subset of the supported ports without affec</w:t>
      </w:r>
      <w:r w:rsidR="00C745BD" w:rsidRPr="0035636C">
        <w:t>ting PSD on a sub</w:t>
      </w:r>
      <w:r w:rsidRPr="0035636C">
        <w:t>carrier level.</w:t>
      </w:r>
      <w:bookmarkEnd w:id="65"/>
      <w:bookmarkEnd w:id="66"/>
    </w:p>
    <w:p w14:paraId="30D9BDA9" w14:textId="34861064" w:rsidR="003E0B5C" w:rsidRDefault="00CC3918" w:rsidP="00726D89">
      <w:r>
        <w:t>T</w:t>
      </w:r>
      <w:r w:rsidR="003E0B5C">
        <w:t xml:space="preserve">he evaluations in section 4 show that </w:t>
      </w:r>
    </w:p>
    <w:p w14:paraId="403C3D94" w14:textId="47CA1B37" w:rsidR="003E0B5C" w:rsidRDefault="003E0B5C" w:rsidP="0035636C">
      <w:pPr>
        <w:pStyle w:val="Observation"/>
      </w:pPr>
      <w:bookmarkStart w:id="67" w:name="_Toc485375723"/>
      <w:bookmarkStart w:id="68" w:name="_Toc485416733"/>
      <w:r w:rsidRPr="0035636C">
        <w:t>An RE level comb structure of the CSI-RS together with a DCT channel estimation may give significant performance improvements in te</w:t>
      </w:r>
      <w:r w:rsidR="00AC31D1" w:rsidRPr="0035636C">
        <w:t>r</w:t>
      </w:r>
      <w:r w:rsidRPr="0035636C">
        <w:t xml:space="preserve">ms of </w:t>
      </w:r>
      <w:r w:rsidR="00CC3918" w:rsidRPr="0035636C">
        <w:t>the channel estimato</w:t>
      </w:r>
      <w:r w:rsidR="006C0C96">
        <w:t xml:space="preserve">r performance </w:t>
      </w:r>
      <w:r w:rsidR="00CC3918" w:rsidRPr="0035636C">
        <w:t>but also in terms of SINR obtained after applying beamforming based o</w:t>
      </w:r>
      <w:r w:rsidR="006C0C96">
        <w:t>n</w:t>
      </w:r>
      <w:r w:rsidR="00CC3918" w:rsidRPr="0035636C">
        <w:t xml:space="preserve"> the CSI-RS channel estimates.</w:t>
      </w:r>
      <w:bookmarkEnd w:id="67"/>
      <w:bookmarkEnd w:id="68"/>
      <w:r w:rsidR="00CC3918">
        <w:t xml:space="preserve"> </w:t>
      </w:r>
    </w:p>
    <w:p w14:paraId="7539F689" w14:textId="5DA14D71" w:rsidR="00255148" w:rsidRDefault="00255148" w:rsidP="00726D89">
      <w:r>
        <w:lastRenderedPageBreak/>
        <w:t xml:space="preserve">Using cyclic shift based CDM on a uniform RE-level comb allows good separation of ports also in scenarios with high delay spread. This is in contrast to F-OCC on </w:t>
      </w:r>
      <w:r w:rsidRPr="00964CE7">
        <w:t xml:space="preserve">a </w:t>
      </w:r>
      <w:r w:rsidRPr="0035636C">
        <w:t>non-uniform</w:t>
      </w:r>
      <w:r w:rsidR="00964CE7" w:rsidRPr="0035636C">
        <w:t>ly sampled (in frequency domain)</w:t>
      </w:r>
      <w:r w:rsidRPr="0035636C">
        <w:t xml:space="preserve"> pattern</w:t>
      </w:r>
      <w:r w:rsidRPr="00964CE7">
        <w:t>.</w:t>
      </w:r>
    </w:p>
    <w:p w14:paraId="47317056" w14:textId="422DE1BD" w:rsidR="00CC3918" w:rsidRPr="00CC3918" w:rsidRDefault="00CC3918" w:rsidP="00726D89">
      <w:r w:rsidRPr="00CC3918">
        <w:t>The</w:t>
      </w:r>
      <w:r w:rsidR="00255148">
        <w:t xml:space="preserve"> above observations lead</w:t>
      </w:r>
      <w:r w:rsidR="0034310C">
        <w:t xml:space="preserve"> us to the following proposal:</w:t>
      </w:r>
    </w:p>
    <w:p w14:paraId="32700D98" w14:textId="3F299D9B" w:rsidR="00DF2A1C" w:rsidRDefault="00A1666B" w:rsidP="0035636C">
      <w:pPr>
        <w:pStyle w:val="Proposal"/>
      </w:pPr>
      <w:bookmarkStart w:id="69" w:name="_Toc485375873"/>
      <w:bookmarkStart w:id="70" w:name="_Toc485416767"/>
      <w:r w:rsidRPr="0035636C">
        <w:t>Ad</w:t>
      </w:r>
      <w:r w:rsidR="002B1EDB" w:rsidRPr="0035636C">
        <w:t>opt a CSI-RS pattern for CSI-acquisition based on</w:t>
      </w:r>
      <w:r w:rsidR="00DF2A1C" w:rsidRPr="0035636C">
        <w:t xml:space="preserve"> RPF-4</w:t>
      </w:r>
      <w:r w:rsidR="002B1EDB" w:rsidRPr="0035636C">
        <w:t xml:space="preserve"> RE-level comb</w:t>
      </w:r>
      <w:r w:rsidR="00DF2A1C" w:rsidRPr="0035636C">
        <w:t>s</w:t>
      </w:r>
      <w:r w:rsidR="002B1EDB" w:rsidRPr="0035636C">
        <w:t xml:space="preserve"> complemented with cyclic shift based CDM.</w:t>
      </w:r>
      <w:r w:rsidR="0072220C" w:rsidRPr="00442346">
        <w:t xml:space="preserve"> Use 3 combs for 8,16,32 ports, and 2 combs for 12,</w:t>
      </w:r>
      <w:r w:rsidR="009B3B4A">
        <w:t>24</w:t>
      </w:r>
      <w:r w:rsidR="0072220C" w:rsidRPr="00442346">
        <w:t xml:space="preserve"> ports.</w:t>
      </w:r>
      <w:bookmarkEnd w:id="69"/>
      <w:bookmarkEnd w:id="70"/>
    </w:p>
    <w:p w14:paraId="71CF03A6" w14:textId="3207F96D" w:rsidR="00A1666B" w:rsidRPr="00A1666B" w:rsidRDefault="0034310C" w:rsidP="00A1666B">
      <w:pPr>
        <w:pStyle w:val="Heading1"/>
      </w:pPr>
      <w:bookmarkStart w:id="71" w:name="_Toc485373738"/>
      <w:bookmarkStart w:id="72" w:name="_Toc485373788"/>
      <w:bookmarkStart w:id="73" w:name="_Toc485373872"/>
      <w:bookmarkStart w:id="74" w:name="_Toc485373886"/>
      <w:bookmarkStart w:id="75" w:name="_Toc485373925"/>
      <w:bookmarkStart w:id="76" w:name="_Toc485373992"/>
      <w:bookmarkStart w:id="77" w:name="_Toc485374006"/>
      <w:bookmarkStart w:id="78" w:name="_Toc485374058"/>
      <w:bookmarkStart w:id="79" w:name="_Toc485375656"/>
      <w:bookmarkStart w:id="80" w:name="_Toc485375724"/>
      <w:bookmarkStart w:id="81" w:name="_Toc485375874"/>
      <w:bookmarkStart w:id="82" w:name="_Ref485132883"/>
      <w:bookmarkStart w:id="83" w:name="_Toc485373926"/>
      <w:bookmarkStart w:id="84" w:name="_Toc485374059"/>
      <w:bookmarkStart w:id="85" w:name="_Toc485375725"/>
      <w:bookmarkStart w:id="86" w:name="_Toc485375875"/>
      <w:bookmarkEnd w:id="71"/>
      <w:bookmarkEnd w:id="72"/>
      <w:bookmarkEnd w:id="73"/>
      <w:bookmarkEnd w:id="74"/>
      <w:bookmarkEnd w:id="75"/>
      <w:bookmarkEnd w:id="76"/>
      <w:bookmarkEnd w:id="77"/>
      <w:bookmarkEnd w:id="78"/>
      <w:bookmarkEnd w:id="79"/>
      <w:bookmarkEnd w:id="80"/>
      <w:bookmarkEnd w:id="81"/>
      <w:r>
        <w:t>Evaluations on CSI-RS patterns</w:t>
      </w:r>
      <w:bookmarkEnd w:id="82"/>
      <w:bookmarkEnd w:id="83"/>
      <w:bookmarkEnd w:id="84"/>
      <w:bookmarkEnd w:id="85"/>
      <w:bookmarkEnd w:id="86"/>
    </w:p>
    <w:p w14:paraId="4E54F3D7" w14:textId="0F848628" w:rsidR="00DF71A0" w:rsidRDefault="0034310C" w:rsidP="0034310C">
      <w:pPr>
        <w:pStyle w:val="Heading2"/>
      </w:pPr>
      <w:bookmarkStart w:id="87" w:name="_Toc485373927"/>
      <w:bookmarkStart w:id="88" w:name="_Toc485374060"/>
      <w:r>
        <w:t>Evaluation methodology</w:t>
      </w:r>
      <w:bookmarkEnd w:id="87"/>
      <w:bookmarkEnd w:id="88"/>
    </w:p>
    <w:p w14:paraId="268C20EF" w14:textId="6A892957" w:rsidR="0034310C" w:rsidRDefault="00676922" w:rsidP="0034310C">
      <w:r>
        <w:t>A simpl</w:t>
      </w:r>
      <w:r w:rsidR="0034310C">
        <w:t>if</w:t>
      </w:r>
      <w:r>
        <w:t>i</w:t>
      </w:r>
      <w:r w:rsidR="0034310C">
        <w:t>ed evaluation metho</w:t>
      </w:r>
      <w:r>
        <w:t>dology was used in which the channel was estim</w:t>
      </w:r>
      <w:r w:rsidR="00DE6A44">
        <w:t xml:space="preserve">ated </w:t>
      </w:r>
      <w:r w:rsidR="00E17E12">
        <w:t>(using the specified patterns and estimators</w:t>
      </w:r>
      <w:r w:rsidR="00270E10">
        <w:t xml:space="preserve">, see section </w:t>
      </w:r>
      <w:r w:rsidR="00270E10">
        <w:fldChar w:fldCharType="begin"/>
      </w:r>
      <w:r w:rsidR="00270E10">
        <w:instrText xml:space="preserve"> REF _Ref485122570 \r \h </w:instrText>
      </w:r>
      <w:r w:rsidR="00270E10">
        <w:fldChar w:fldCharType="separate"/>
      </w:r>
      <w:r w:rsidR="00A07EF9">
        <w:t>4.2</w:t>
      </w:r>
      <w:r w:rsidR="00270E10">
        <w:fldChar w:fldCharType="end"/>
      </w:r>
      <w:r w:rsidR="00270E10">
        <w:t xml:space="preserve"> </w:t>
      </w:r>
      <w:r w:rsidR="00E17E12">
        <w:t>). The resulting channel estimate was then used to compute multi-user</w:t>
      </w:r>
      <w:r w:rsidR="00AC31D1">
        <w:t xml:space="preserve"> or single user</w:t>
      </w:r>
      <w:r w:rsidR="00E17E12">
        <w:t xml:space="preserve"> precoder</w:t>
      </w:r>
      <w:r w:rsidR="00AC31D1">
        <w:t>s (depending on the scenario)</w:t>
      </w:r>
      <w:r w:rsidR="00E17E12">
        <w:t>. The SINR obtained when applying this precoder was computed and used as evaluation metric, alongside the normalized MSE of the channel estimation.</w:t>
      </w:r>
    </w:p>
    <w:p w14:paraId="3D8B7D86" w14:textId="71DF5545" w:rsidR="00E17E12" w:rsidRDefault="00E17E12" w:rsidP="0034310C">
      <w:r>
        <w:t xml:space="preserve">While </w:t>
      </w:r>
      <w:r w:rsidR="00AC31D1">
        <w:t xml:space="preserve">these </w:t>
      </w:r>
      <w:r>
        <w:t>performance evaluations are simplified</w:t>
      </w:r>
      <w:r w:rsidR="00BE7287">
        <w:t xml:space="preserve"> (for example not reflecting the effect of feedback scheme and inter-cell interference </w:t>
      </w:r>
      <w:proofErr w:type="spellStart"/>
      <w:r w:rsidR="00BE7287">
        <w:t>etc</w:t>
      </w:r>
      <w:proofErr w:type="spellEnd"/>
      <w:r w:rsidR="00BE7287">
        <w:t>)</w:t>
      </w:r>
      <w:r>
        <w:t xml:space="preserve">, </w:t>
      </w:r>
      <w:r w:rsidR="00BE7287">
        <w:t>the purpose is to highlight the performance of the different options for RS and estimators, rather than computing system level performance in any absolute sense.</w:t>
      </w:r>
    </w:p>
    <w:p w14:paraId="72AA8965" w14:textId="453C8BC7" w:rsidR="0034310C" w:rsidRDefault="0034310C" w:rsidP="0034310C">
      <w:pPr>
        <w:pStyle w:val="Heading2"/>
      </w:pPr>
      <w:bookmarkStart w:id="89" w:name="_Ref485122570"/>
      <w:bookmarkStart w:id="90" w:name="_Toc485373928"/>
      <w:bookmarkStart w:id="91" w:name="_Toc485374061"/>
      <w:r>
        <w:t>Evaluated options for CSI-RS patterns and estimators</w:t>
      </w:r>
      <w:bookmarkEnd w:id="89"/>
      <w:bookmarkEnd w:id="90"/>
      <w:bookmarkEnd w:id="91"/>
    </w:p>
    <w:p w14:paraId="205CB42C" w14:textId="77777777" w:rsidR="000972DB" w:rsidRDefault="000972DB" w:rsidP="0034310C">
      <w:r>
        <w:t xml:space="preserve">Two options for channel estimators where tested: </w:t>
      </w:r>
    </w:p>
    <w:p w14:paraId="006BE690" w14:textId="6CF51FC1" w:rsidR="0034310C" w:rsidRDefault="000972DB" w:rsidP="0034310C">
      <w:r>
        <w:t xml:space="preserve">The DCT estimator has window selection based on an </w:t>
      </w:r>
      <w:proofErr w:type="spellStart"/>
      <w:r>
        <w:t>Aikake</w:t>
      </w:r>
      <w:proofErr w:type="spellEnd"/>
      <w:r>
        <w:t xml:space="preserve"> criterion. This estimator may be applied to patterns using a regular RE-level comb. The DCT estimator operates over the entire band assigned to CSI-RS</w:t>
      </w:r>
      <w:r w:rsidR="000C4486">
        <w:t>, and does tap selection in the DCT domain</w:t>
      </w:r>
      <w:r>
        <w:t>. The DCT estimator uses no prior information of the channel delay-spread, other than assuming that the delay spread of the channel combined with the average delay is within the cyclic prefix of the numerology used.</w:t>
      </w:r>
    </w:p>
    <w:p w14:paraId="54E47F0B" w14:textId="0EA51BB1" w:rsidR="000972DB" w:rsidRDefault="000972DB" w:rsidP="0034310C">
      <w:r>
        <w:t xml:space="preserve">The MMSE estimator </w:t>
      </w:r>
      <w:r w:rsidR="001E4F0D">
        <w:t xml:space="preserve">implemented </w:t>
      </w:r>
      <w:r>
        <w:t>operates over bundles of 4 PRB</w:t>
      </w:r>
      <w:r w:rsidR="00964CE7">
        <w:t xml:space="preserve"> – to limit complexity</w:t>
      </w:r>
      <w:r>
        <w:t xml:space="preserve">. The filtering is applied in the frequency domain, and filter coefficients are based on an MMSE criterion (assuming a box-shaped impulse response profile). The MMSE estimator makes use of prior knowledge of SNR, but assumes the delay-spread combined with average delay of the channel to be equal to the cyclic prefix. The latter design choice is </w:t>
      </w:r>
      <w:r w:rsidR="00AC31D1">
        <w:t>motivated</w:t>
      </w:r>
      <w:r>
        <w:t xml:space="preserve"> </w:t>
      </w:r>
      <w:r w:rsidR="00AC31D1">
        <w:t>by</w:t>
      </w:r>
      <w:r>
        <w:t xml:space="preserve"> the assumption that prior channel knowledge is not available when estimating channel based on CSI-RS.</w:t>
      </w:r>
    </w:p>
    <w:p w14:paraId="534BE21F" w14:textId="393F55DA" w:rsidR="000972DB" w:rsidRDefault="000972DB" w:rsidP="0034310C">
      <w:r>
        <w:t>For the evaluations where patterns using OCC is tested, the OCC is resolved prior to the frequency domain filtering.</w:t>
      </w:r>
      <w:r w:rsidR="00CB2B65">
        <w:t xml:space="preserve"> For the cyclic</w:t>
      </w:r>
      <w:r w:rsidR="00AC31D1">
        <w:t xml:space="preserve"> shift</w:t>
      </w:r>
      <w:r w:rsidR="00964CE7">
        <w:t xml:space="preserve"> (CS)</w:t>
      </w:r>
      <w:r w:rsidR="00CB2B65">
        <w:t xml:space="preserve"> based patterns, the code resolution is inherent in the DCT estimation algorithm.</w:t>
      </w:r>
    </w:p>
    <w:p w14:paraId="7F4F3606" w14:textId="319FFD5F" w:rsidR="00E83942" w:rsidRDefault="00E83942" w:rsidP="0034310C">
      <w:r>
        <w:fldChar w:fldCharType="begin"/>
      </w:r>
      <w:r>
        <w:instrText xml:space="preserve"> REF _Ref485122025 \h </w:instrText>
      </w:r>
      <w:r>
        <w:fldChar w:fldCharType="separate"/>
      </w:r>
      <w:r w:rsidR="00A07EF9">
        <w:t xml:space="preserve">Figure </w:t>
      </w:r>
      <w:r w:rsidR="00A07EF9">
        <w:rPr>
          <w:noProof/>
        </w:rPr>
        <w:t>1</w:t>
      </w:r>
      <w:r>
        <w:fldChar w:fldCharType="end"/>
      </w:r>
      <w:r>
        <w:t xml:space="preserve"> shows the patterns included in the study</w:t>
      </w:r>
      <w:r w:rsidR="00270E10">
        <w:t xml:space="preserve"> (they are selected to exemplify the basic OCC structures under discussion)</w:t>
      </w:r>
      <w:r>
        <w:t>.</w:t>
      </w:r>
      <w:r w:rsidR="000C4486">
        <w:t xml:space="preserve"> The COMB_12 pattern does port separation using pure FDM (and would violate the power boosting constraints discussed above), the COMB_2_CS_6 pattern is based on a RPF2 comb and used </w:t>
      </w:r>
      <w:r w:rsidR="00964CE7">
        <w:t>cyclic</w:t>
      </w:r>
      <w:r w:rsidR="000C4486">
        <w:t xml:space="preserve"> shifts to multiplex the desired 6 ports per comb.</w:t>
      </w:r>
      <w:r>
        <w:t xml:space="preserve"> The COMB</w:t>
      </w:r>
      <w:r w:rsidR="00AC31D1">
        <w:t>_12</w:t>
      </w:r>
      <w:r>
        <w:t xml:space="preserve"> pattern was tested with both the MMSE channel estimator and with the DCT channel estimator, the </w:t>
      </w:r>
      <w:r w:rsidR="00AC31D1">
        <w:t>COMB_2_CS_6</w:t>
      </w:r>
      <w:r>
        <w:t xml:space="preserve"> with the DCT estimator only, and the remaining patterns with the MMSE estimator</w:t>
      </w:r>
      <w:r w:rsidR="00AC31D1">
        <w:t xml:space="preserve"> only</w:t>
      </w:r>
      <w:r>
        <w:t>.</w:t>
      </w:r>
    </w:p>
    <w:p w14:paraId="76E3649A" w14:textId="77777777" w:rsidR="008D1881" w:rsidRDefault="008D1881" w:rsidP="0034310C"/>
    <w:p w14:paraId="6A4F63B6" w14:textId="4CE3DB24" w:rsidR="005F7A12" w:rsidRDefault="005F7A12" w:rsidP="0034310C">
      <w:pPr>
        <w:rPr>
          <w:lang w:val="en-US"/>
        </w:rPr>
      </w:pPr>
    </w:p>
    <w:p w14:paraId="2F73E173" w14:textId="4DF94E64" w:rsidR="003532F3" w:rsidRDefault="003532F3" w:rsidP="008D1881">
      <w:pPr>
        <w:pStyle w:val="Caption"/>
      </w:pPr>
      <w:bookmarkStart w:id="92" w:name="_Ref485122025"/>
      <w:r w:rsidRPr="003532F3">
        <w:rPr>
          <w:noProof/>
          <w:lang w:val="en-US" w:eastAsia="en-US"/>
        </w:rPr>
        <w:lastRenderedPageBreak/>
        <w:drawing>
          <wp:inline distT="0" distB="0" distL="0" distR="0" wp14:anchorId="71027C63" wp14:editId="47FE7C1A">
            <wp:extent cx="6120765" cy="500163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001638"/>
                    </a:xfrm>
                    <a:prstGeom prst="rect">
                      <a:avLst/>
                    </a:prstGeom>
                    <a:noFill/>
                    <a:ln>
                      <a:noFill/>
                    </a:ln>
                  </pic:spPr>
                </pic:pic>
              </a:graphicData>
            </a:graphic>
          </wp:inline>
        </w:drawing>
      </w:r>
    </w:p>
    <w:p w14:paraId="7907CCFC" w14:textId="1D8E0CB7" w:rsidR="008D1881" w:rsidRPr="00906FF7" w:rsidRDefault="008D1881" w:rsidP="0035636C">
      <w:pPr>
        <w:pStyle w:val="Caption"/>
        <w:jc w:val="left"/>
        <w:rPr>
          <w:lang w:val="en-US"/>
        </w:rPr>
      </w:pPr>
      <w:r>
        <w:t xml:space="preserve">Figure </w:t>
      </w:r>
      <w:r>
        <w:fldChar w:fldCharType="begin"/>
      </w:r>
      <w:r>
        <w:instrText xml:space="preserve"> SEQ Figure \* ARABIC </w:instrText>
      </w:r>
      <w:r>
        <w:fldChar w:fldCharType="separate"/>
      </w:r>
      <w:r w:rsidR="00F975BB">
        <w:rPr>
          <w:noProof/>
        </w:rPr>
        <w:t>3</w:t>
      </w:r>
      <w:r>
        <w:fldChar w:fldCharType="end"/>
      </w:r>
      <w:bookmarkEnd w:id="92"/>
      <w:r>
        <w:tab/>
        <w:t>Options for CSI-RS patterns</w:t>
      </w:r>
      <w:r w:rsidR="00AC31D1">
        <w:t xml:space="preserve"> (two OFDM symbols in a 12 subcarrier PRB is depicted)</w:t>
      </w:r>
      <w:r>
        <w:t>. Red and blue show R</w:t>
      </w:r>
      <w:r w:rsidR="002703C3">
        <w:t>E</w:t>
      </w:r>
      <w:r>
        <w:t>s</w:t>
      </w:r>
      <w:r w:rsidR="00E83942">
        <w:t xml:space="preserve"> (span of CDM)</w:t>
      </w:r>
      <w:r>
        <w:t xml:space="preserve"> used for </w:t>
      </w:r>
      <w:r w:rsidR="00E83942">
        <w:t>two exemplary ports (out of 12). Y</w:t>
      </w:r>
      <w:r>
        <w:t>ellow shows the total set of Res used for twelve ports. All patterns have the same density d=1RE/port/PRB</w:t>
      </w:r>
      <w:r w:rsidR="000C1B5E">
        <w:t>, and are depicted for 12 ports</w:t>
      </w:r>
      <w:r>
        <w:t>.</w:t>
      </w:r>
    </w:p>
    <w:p w14:paraId="4C94F318" w14:textId="48AECA42" w:rsidR="0034310C" w:rsidRDefault="0034310C" w:rsidP="0034310C">
      <w:pPr>
        <w:pStyle w:val="Heading2"/>
      </w:pPr>
      <w:bookmarkStart w:id="93" w:name="_Toc485373929"/>
      <w:bookmarkStart w:id="94" w:name="_Toc485374062"/>
      <w:r>
        <w:t>Evaluation parameters</w:t>
      </w:r>
      <w:bookmarkEnd w:id="93"/>
      <w:bookmarkEnd w:id="94"/>
    </w:p>
    <w:p w14:paraId="34FFF9DC" w14:textId="78FC8CAD" w:rsidR="008C7EF3" w:rsidRDefault="006A7BCA" w:rsidP="008C7EF3">
      <w:r>
        <w:t>The following evaluation parameters where used</w:t>
      </w:r>
    </w:p>
    <w:tbl>
      <w:tblPr>
        <w:tblStyle w:val="TableGrid"/>
        <w:tblW w:w="0" w:type="auto"/>
        <w:tblLook w:val="04A0" w:firstRow="1" w:lastRow="0" w:firstColumn="1" w:lastColumn="0" w:noHBand="0" w:noVBand="1"/>
      </w:tblPr>
      <w:tblGrid>
        <w:gridCol w:w="3397"/>
        <w:gridCol w:w="6232"/>
      </w:tblGrid>
      <w:tr w:rsidR="006A7BCA" w14:paraId="47664F9A" w14:textId="77777777" w:rsidTr="00A04ADB">
        <w:tc>
          <w:tcPr>
            <w:tcW w:w="3397" w:type="dxa"/>
          </w:tcPr>
          <w:p w14:paraId="4D5A280D" w14:textId="0314D53B" w:rsidR="006A7BCA" w:rsidRDefault="006A7BCA" w:rsidP="008C7EF3">
            <w:r>
              <w:t>Numerology</w:t>
            </w:r>
          </w:p>
        </w:tc>
        <w:tc>
          <w:tcPr>
            <w:tcW w:w="6232" w:type="dxa"/>
          </w:tcPr>
          <w:p w14:paraId="16BF63DA" w14:textId="4D1B4F51" w:rsidR="006A7BCA" w:rsidRDefault="006A7BCA" w:rsidP="008C7EF3">
            <w:r>
              <w:t>15kHz subcarrier spacing, normal cyclic prefix</w:t>
            </w:r>
          </w:p>
        </w:tc>
      </w:tr>
      <w:tr w:rsidR="006A7BCA" w14:paraId="4FB9E789" w14:textId="77777777" w:rsidTr="00A04ADB">
        <w:tc>
          <w:tcPr>
            <w:tcW w:w="3397" w:type="dxa"/>
          </w:tcPr>
          <w:p w14:paraId="3B08A3A2" w14:textId="037D4B43" w:rsidR="006A7BCA" w:rsidRDefault="00A411E6" w:rsidP="008C7EF3">
            <w:r>
              <w:t>Bandwidth</w:t>
            </w:r>
          </w:p>
        </w:tc>
        <w:tc>
          <w:tcPr>
            <w:tcW w:w="6232" w:type="dxa"/>
          </w:tcPr>
          <w:p w14:paraId="557A4BC7" w14:textId="0832C28F" w:rsidR="006A7BCA" w:rsidRDefault="006A7BCA" w:rsidP="008C7EF3">
            <w:r>
              <w:t>1200sc</w:t>
            </w:r>
          </w:p>
        </w:tc>
      </w:tr>
      <w:tr w:rsidR="006A7BCA" w14:paraId="6B385987" w14:textId="77777777" w:rsidTr="00A04ADB">
        <w:tc>
          <w:tcPr>
            <w:tcW w:w="3397" w:type="dxa"/>
          </w:tcPr>
          <w:p w14:paraId="29F44F3C" w14:textId="37114C44" w:rsidR="006A7BCA" w:rsidRDefault="006A7BCA" w:rsidP="008C7EF3">
            <w:r>
              <w:t>UE speed</w:t>
            </w:r>
          </w:p>
        </w:tc>
        <w:tc>
          <w:tcPr>
            <w:tcW w:w="6232" w:type="dxa"/>
          </w:tcPr>
          <w:p w14:paraId="1C9069D2" w14:textId="5EC6875B" w:rsidR="006A7BCA" w:rsidRDefault="006A7BCA" w:rsidP="008C7EF3">
            <w:r>
              <w:t>3kmph</w:t>
            </w:r>
          </w:p>
        </w:tc>
      </w:tr>
      <w:tr w:rsidR="006A7BCA" w14:paraId="30CF7719" w14:textId="77777777" w:rsidTr="00A04ADB">
        <w:tc>
          <w:tcPr>
            <w:tcW w:w="3397" w:type="dxa"/>
          </w:tcPr>
          <w:p w14:paraId="6BCF91BE" w14:textId="7D28B9F5" w:rsidR="006A7BCA" w:rsidRDefault="006A7BCA" w:rsidP="008C7EF3">
            <w:r>
              <w:t xml:space="preserve">Channel model </w:t>
            </w:r>
          </w:p>
        </w:tc>
        <w:tc>
          <w:tcPr>
            <w:tcW w:w="6232" w:type="dxa"/>
          </w:tcPr>
          <w:p w14:paraId="1517100D" w14:textId="3B697692" w:rsidR="006A7BCA" w:rsidRDefault="00A04ADB" w:rsidP="008C7EF3">
            <w:r>
              <w:t>5G-</w:t>
            </w:r>
            <w:r w:rsidR="006A7BCA">
              <w:t>CDL, normalized gain</w:t>
            </w:r>
          </w:p>
        </w:tc>
      </w:tr>
      <w:tr w:rsidR="006A7BCA" w14:paraId="562F2507" w14:textId="77777777" w:rsidTr="00A04ADB">
        <w:tc>
          <w:tcPr>
            <w:tcW w:w="3397" w:type="dxa"/>
          </w:tcPr>
          <w:p w14:paraId="2218D2A6" w14:textId="4099C2C6" w:rsidR="006A7BCA" w:rsidRDefault="006A7BCA" w:rsidP="008C7EF3">
            <w:r>
              <w:t>UE positions</w:t>
            </w:r>
          </w:p>
        </w:tc>
        <w:tc>
          <w:tcPr>
            <w:tcW w:w="6232" w:type="dxa"/>
          </w:tcPr>
          <w:p w14:paraId="2D55F89B" w14:textId="478AD6CD" w:rsidR="006A7BCA" w:rsidRDefault="006A7BCA" w:rsidP="008C7EF3">
            <w:r>
              <w:t>Fixed</w:t>
            </w:r>
            <w:r w:rsidR="00630280">
              <w:t xml:space="preserve"> across all drops</w:t>
            </w:r>
          </w:p>
        </w:tc>
      </w:tr>
      <w:tr w:rsidR="006A7BCA" w14:paraId="51970514" w14:textId="77777777" w:rsidTr="00A04ADB">
        <w:tc>
          <w:tcPr>
            <w:tcW w:w="3397" w:type="dxa"/>
          </w:tcPr>
          <w:p w14:paraId="69AC6BC3" w14:textId="5B53CBAC" w:rsidR="006A7BCA" w:rsidRDefault="006A7BCA" w:rsidP="008C7EF3">
            <w:r>
              <w:t>Antenna arrangement</w:t>
            </w:r>
          </w:p>
        </w:tc>
        <w:tc>
          <w:tcPr>
            <w:tcW w:w="6232" w:type="dxa"/>
          </w:tcPr>
          <w:p w14:paraId="16AEF91A" w14:textId="75523B06" w:rsidR="006A7BCA" w:rsidRDefault="006A7BCA" w:rsidP="008C7EF3">
            <w:r>
              <w:t>12 co-pol elements (3GPP model), 0.5 lambda spaced</w:t>
            </w:r>
          </w:p>
        </w:tc>
      </w:tr>
      <w:tr w:rsidR="006A7BCA" w14:paraId="7557E948" w14:textId="77777777" w:rsidTr="00A04ADB">
        <w:tc>
          <w:tcPr>
            <w:tcW w:w="3397" w:type="dxa"/>
          </w:tcPr>
          <w:p w14:paraId="29AAB7AB" w14:textId="130E960F" w:rsidR="006A7BCA" w:rsidRDefault="006A7BCA" w:rsidP="008C7EF3">
            <w:r>
              <w:t>Precoder computation</w:t>
            </w:r>
          </w:p>
        </w:tc>
        <w:tc>
          <w:tcPr>
            <w:tcW w:w="6232" w:type="dxa"/>
          </w:tcPr>
          <w:p w14:paraId="1554E813" w14:textId="72934C86" w:rsidR="006A7BCA" w:rsidRDefault="006A7BCA" w:rsidP="008C7EF3">
            <w:r>
              <w:t>SLNR</w:t>
            </w:r>
            <w:r w:rsidR="00676922">
              <w:t xml:space="preserve"> (based on full channel estimates)</w:t>
            </w:r>
            <w:r>
              <w:t xml:space="preserve">, one precoder per 12 </w:t>
            </w:r>
            <w:proofErr w:type="spellStart"/>
            <w:r>
              <w:t>sc</w:t>
            </w:r>
            <w:proofErr w:type="spellEnd"/>
          </w:p>
        </w:tc>
      </w:tr>
      <w:tr w:rsidR="006A7BCA" w14:paraId="6EF171EF" w14:textId="77777777" w:rsidTr="00A04ADB">
        <w:tc>
          <w:tcPr>
            <w:tcW w:w="3397" w:type="dxa"/>
          </w:tcPr>
          <w:p w14:paraId="489D5AD4" w14:textId="06DBDE3B" w:rsidR="006A7BCA" w:rsidRDefault="00676922" w:rsidP="008C7EF3">
            <w:r>
              <w:t>Channel estimation, RS patterns</w:t>
            </w:r>
          </w:p>
        </w:tc>
        <w:tc>
          <w:tcPr>
            <w:tcW w:w="6232" w:type="dxa"/>
          </w:tcPr>
          <w:p w14:paraId="57B2519A" w14:textId="4D3C9BD5" w:rsidR="006A7BCA" w:rsidRDefault="00676922" w:rsidP="008C7EF3">
            <w:r>
              <w:t xml:space="preserve">See section </w:t>
            </w:r>
            <w:r>
              <w:fldChar w:fldCharType="begin"/>
            </w:r>
            <w:r>
              <w:instrText xml:space="preserve"> REF _Ref485122570 \w \h </w:instrText>
            </w:r>
            <w:r>
              <w:fldChar w:fldCharType="separate"/>
            </w:r>
            <w:r w:rsidR="00A07EF9">
              <w:t>4.2</w:t>
            </w:r>
            <w:r>
              <w:fldChar w:fldCharType="end"/>
            </w:r>
            <w:r>
              <w:t>. 12 layers, D=1RE/PRB/port</w:t>
            </w:r>
          </w:p>
        </w:tc>
      </w:tr>
      <w:tr w:rsidR="00676922" w14:paraId="546532DC" w14:textId="77777777" w:rsidTr="00A04ADB">
        <w:tc>
          <w:tcPr>
            <w:tcW w:w="3397" w:type="dxa"/>
          </w:tcPr>
          <w:p w14:paraId="3679E248" w14:textId="7B48305B" w:rsidR="00676922" w:rsidRDefault="00676922" w:rsidP="008C7EF3">
            <w:r>
              <w:t>Feedback delay, precoder codebook</w:t>
            </w:r>
          </w:p>
        </w:tc>
        <w:tc>
          <w:tcPr>
            <w:tcW w:w="6232" w:type="dxa"/>
          </w:tcPr>
          <w:p w14:paraId="7CEABD18" w14:textId="50EAB00B" w:rsidR="00676922" w:rsidRDefault="00676922" w:rsidP="008C7EF3">
            <w:r>
              <w:t>No delay, full (estimated) channel available when estimating precoder.</w:t>
            </w:r>
          </w:p>
        </w:tc>
      </w:tr>
    </w:tbl>
    <w:p w14:paraId="0BADB4F9" w14:textId="77777777" w:rsidR="006A7BCA" w:rsidRPr="008C7EF3" w:rsidRDefault="006A7BCA" w:rsidP="008C7EF3"/>
    <w:p w14:paraId="15B003BD" w14:textId="61AAE693" w:rsidR="005F7A12" w:rsidRDefault="00BE7287" w:rsidP="00BE7287">
      <w:pPr>
        <w:pStyle w:val="Heading2"/>
      </w:pPr>
      <w:bookmarkStart w:id="95" w:name="_Toc485373930"/>
      <w:bookmarkStart w:id="96" w:name="_Toc485374063"/>
      <w:r>
        <w:lastRenderedPageBreak/>
        <w:t>Evaluation results</w:t>
      </w:r>
      <w:bookmarkEnd w:id="95"/>
      <w:bookmarkEnd w:id="96"/>
    </w:p>
    <w:p w14:paraId="5295EA65" w14:textId="44E54AFD" w:rsidR="00697DC9" w:rsidRDefault="00697DC9" w:rsidP="00697DC9">
      <w:r>
        <w:t xml:space="preserve">MSE of channel estimate for the single user case with the TDL-A channel model is shown in </w:t>
      </w:r>
      <w:r>
        <w:fldChar w:fldCharType="begin"/>
      </w:r>
      <w:r>
        <w:instrText xml:space="preserve"> REF _Ref485126730 \h </w:instrText>
      </w:r>
      <w:r>
        <w:fldChar w:fldCharType="separate"/>
      </w:r>
      <w:r w:rsidR="00A07EF9">
        <w:t xml:space="preserve">Figure </w:t>
      </w:r>
      <w:r w:rsidR="00A07EF9">
        <w:rPr>
          <w:noProof/>
        </w:rPr>
        <w:t>2</w:t>
      </w:r>
      <w:r>
        <w:fldChar w:fldCharType="end"/>
      </w:r>
      <w:r>
        <w:t xml:space="preserve">. The performance gain of the DCT channel estimator over the MMSE estimator </w:t>
      </w:r>
      <w:r w:rsidR="00A04ADB">
        <w:t>is clearly visible;</w:t>
      </w:r>
      <w:r>
        <w:t xml:space="preserve"> it is partly driven by the energy concentration properties</w:t>
      </w:r>
      <w:r w:rsidR="00A04ADB">
        <w:t xml:space="preserve"> </w:t>
      </w:r>
      <w:r>
        <w:t xml:space="preserve">of the DCT, partly by the ability of the DCT estimator to adapt to SNR and delay profile of the channel. </w:t>
      </w:r>
      <w:r>
        <w:fldChar w:fldCharType="begin"/>
      </w:r>
      <w:r>
        <w:instrText xml:space="preserve"> REF _Ref485126737 \h </w:instrText>
      </w:r>
      <w:r>
        <w:fldChar w:fldCharType="separate"/>
      </w:r>
      <w:r w:rsidR="00A07EF9">
        <w:t xml:space="preserve">Figure </w:t>
      </w:r>
      <w:r w:rsidR="00A07EF9">
        <w:rPr>
          <w:noProof/>
        </w:rPr>
        <w:t>3</w:t>
      </w:r>
      <w:r>
        <w:fldChar w:fldCharType="end"/>
      </w:r>
      <w:r>
        <w:t xml:space="preserve"> shows the performance gain in terms of loss in precoding efficiency due to channel estimation (compared to ideal channel estimation) – lower is better. Single user case is depicted. Clearly the performance gain of the RE level comb based patterns carry over to an SINR gain.</w:t>
      </w:r>
    </w:p>
    <w:p w14:paraId="073C9225" w14:textId="78BD08CD" w:rsidR="00697DC9" w:rsidRPr="00697DC9" w:rsidRDefault="005D37D5" w:rsidP="00697DC9">
      <w:r>
        <w:fldChar w:fldCharType="begin"/>
      </w:r>
      <w:r>
        <w:instrText xml:space="preserve"> REF _Ref485127069 \h </w:instrText>
      </w:r>
      <w:r>
        <w:fldChar w:fldCharType="separate"/>
      </w:r>
      <w:r w:rsidR="00A07EF9">
        <w:t xml:space="preserve">Figure </w:t>
      </w:r>
      <w:r w:rsidR="00A07EF9">
        <w:rPr>
          <w:noProof/>
        </w:rPr>
        <w:t>4</w:t>
      </w:r>
      <w:r>
        <w:fldChar w:fldCharType="end"/>
      </w:r>
      <w:r>
        <w:t xml:space="preserve"> shows the SINR after precoding for the different options for RS pattern and estimators. Here a </w:t>
      </w:r>
      <w:r w:rsidR="003D1ACC">
        <w:t>multi-user scenario is evaluated</w:t>
      </w:r>
      <w:r>
        <w:t xml:space="preserve">. </w:t>
      </w:r>
      <w:r>
        <w:fldChar w:fldCharType="begin"/>
      </w:r>
      <w:r>
        <w:instrText xml:space="preserve"> REF _Ref485127070 \h </w:instrText>
      </w:r>
      <w:r>
        <w:fldChar w:fldCharType="separate"/>
      </w:r>
      <w:r w:rsidR="00A07EF9">
        <w:t xml:space="preserve">Figure </w:t>
      </w:r>
      <w:r w:rsidR="00A07EF9">
        <w:rPr>
          <w:noProof/>
        </w:rPr>
        <w:t>5</w:t>
      </w:r>
      <w:r>
        <w:fldChar w:fldCharType="end"/>
      </w:r>
      <w:r>
        <w:t xml:space="preserve"> shows results from the same evaluation in terms of SINR loss due to channel estimation (compared to ideal channel knowledge). Also here, the gain in channel estimator performance carries over to an SINR gain.</w:t>
      </w:r>
    </w:p>
    <w:p w14:paraId="0A192037" w14:textId="15A450CD" w:rsidR="00991B6F" w:rsidRDefault="0098348D" w:rsidP="00991B6F">
      <w:pPr>
        <w:keepNext/>
      </w:pPr>
      <w:r>
        <w:rPr>
          <w:noProof/>
          <w:lang w:val="en-US" w:eastAsia="en-US"/>
        </w:rPr>
        <w:drawing>
          <wp:inline distT="0" distB="0" distL="0" distR="0" wp14:anchorId="2A709A3C" wp14:editId="50D8D38C">
            <wp:extent cx="5101200" cy="3826800"/>
            <wp:effectExtent l="0" t="0" r="444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64823mse.png"/>
                    <pic:cNvPicPr/>
                  </pic:nvPicPr>
                  <pic:blipFill>
                    <a:blip r:embed="rId17">
                      <a:extLst>
                        <a:ext uri="{28A0092B-C50C-407E-A947-70E740481C1C}">
                          <a14:useLocalDpi xmlns:a14="http://schemas.microsoft.com/office/drawing/2010/main" val="0"/>
                        </a:ext>
                      </a:extLst>
                    </a:blip>
                    <a:stretch>
                      <a:fillRect/>
                    </a:stretch>
                  </pic:blipFill>
                  <pic:spPr>
                    <a:xfrm>
                      <a:off x="0" y="0"/>
                      <a:ext cx="5101200" cy="3826800"/>
                    </a:xfrm>
                    <a:prstGeom prst="rect">
                      <a:avLst/>
                    </a:prstGeom>
                  </pic:spPr>
                </pic:pic>
              </a:graphicData>
            </a:graphic>
          </wp:inline>
        </w:drawing>
      </w:r>
    </w:p>
    <w:p w14:paraId="00F58266" w14:textId="6280501B" w:rsidR="00991B6F" w:rsidRDefault="00991B6F" w:rsidP="00991B6F">
      <w:pPr>
        <w:pStyle w:val="Caption"/>
      </w:pPr>
      <w:bookmarkStart w:id="97" w:name="_Ref485126730"/>
      <w:r>
        <w:t xml:space="preserve">Figure </w:t>
      </w:r>
      <w:r>
        <w:fldChar w:fldCharType="begin"/>
      </w:r>
      <w:r>
        <w:instrText xml:space="preserve"> SEQ Figure \* ARABIC </w:instrText>
      </w:r>
      <w:r>
        <w:fldChar w:fldCharType="separate"/>
      </w:r>
      <w:r w:rsidR="00F975BB">
        <w:rPr>
          <w:noProof/>
        </w:rPr>
        <w:t>4</w:t>
      </w:r>
      <w:r>
        <w:fldChar w:fldCharType="end"/>
      </w:r>
      <w:bookmarkEnd w:id="97"/>
      <w:r>
        <w:tab/>
        <w:t>Normalized (with true channel) mean square error of the channel estimates as a function of SNR for TDL-A (200ns DS) for the tested RS patterns and estimators.</w:t>
      </w:r>
    </w:p>
    <w:p w14:paraId="1911EBD2" w14:textId="77777777" w:rsidR="00991B6F" w:rsidRDefault="00991B6F" w:rsidP="00991B6F">
      <w:pPr>
        <w:keepNext/>
      </w:pPr>
      <w:r>
        <w:rPr>
          <w:noProof/>
          <w:lang w:val="en-US" w:eastAsia="en-US"/>
        </w:rPr>
        <w:lastRenderedPageBreak/>
        <w:drawing>
          <wp:inline distT="0" distB="0" distL="0" distR="0" wp14:anchorId="12A71006" wp14:editId="56BF0F2E">
            <wp:extent cx="5101200" cy="3826800"/>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64823ch_est_loss.png"/>
                    <pic:cNvPicPr/>
                  </pic:nvPicPr>
                  <pic:blipFill>
                    <a:blip r:embed="rId18">
                      <a:extLst>
                        <a:ext uri="{28A0092B-C50C-407E-A947-70E740481C1C}">
                          <a14:useLocalDpi xmlns:a14="http://schemas.microsoft.com/office/drawing/2010/main" val="0"/>
                        </a:ext>
                      </a:extLst>
                    </a:blip>
                    <a:stretch>
                      <a:fillRect/>
                    </a:stretch>
                  </pic:blipFill>
                  <pic:spPr>
                    <a:xfrm>
                      <a:off x="0" y="0"/>
                      <a:ext cx="5101200" cy="3826800"/>
                    </a:xfrm>
                    <a:prstGeom prst="rect">
                      <a:avLst/>
                    </a:prstGeom>
                  </pic:spPr>
                </pic:pic>
              </a:graphicData>
            </a:graphic>
          </wp:inline>
        </w:drawing>
      </w:r>
    </w:p>
    <w:p w14:paraId="20486112" w14:textId="23CF6038" w:rsidR="00D72440" w:rsidRDefault="00991B6F" w:rsidP="0035636C">
      <w:pPr>
        <w:pStyle w:val="Caption"/>
        <w:jc w:val="left"/>
      </w:pPr>
      <w:bookmarkStart w:id="98" w:name="_Ref485126737"/>
      <w:r>
        <w:t xml:space="preserve">Figure </w:t>
      </w:r>
      <w:r>
        <w:fldChar w:fldCharType="begin"/>
      </w:r>
      <w:r>
        <w:instrText xml:space="preserve"> SEQ Figure \* ARABIC </w:instrText>
      </w:r>
      <w:r>
        <w:fldChar w:fldCharType="separate"/>
      </w:r>
      <w:r w:rsidR="00F975BB">
        <w:rPr>
          <w:noProof/>
        </w:rPr>
        <w:t>5</w:t>
      </w:r>
      <w:r>
        <w:fldChar w:fldCharType="end"/>
      </w:r>
      <w:bookmarkEnd w:id="98"/>
      <w:r>
        <w:tab/>
        <w:t>SNR loss due to channel estimation as a function of SNR. TDL-A (200ns DS) channel model, single user case. The graph shows SINR loss when channel estimate is used to compute precoder compared to SINR when ideal channel knowledge was used to compute precoder.</w:t>
      </w:r>
    </w:p>
    <w:p w14:paraId="1B7A6A78" w14:textId="0C3A69A6" w:rsidR="00991B6F" w:rsidRPr="00D72440" w:rsidRDefault="00991B6F" w:rsidP="00D72440"/>
    <w:p w14:paraId="0949EC8B" w14:textId="77777777" w:rsidR="00D72440" w:rsidRDefault="00D72440" w:rsidP="00D72440">
      <w:pPr>
        <w:keepNext/>
      </w:pPr>
      <w:r>
        <w:rPr>
          <w:noProof/>
          <w:lang w:val="en-US" w:eastAsia="en-US"/>
        </w:rPr>
        <w:drawing>
          <wp:inline distT="0" distB="0" distL="0" distR="0" wp14:anchorId="22CD9DB1" wp14:editId="25F4B474">
            <wp:extent cx="5101200" cy="382680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65051_SINR.png"/>
                    <pic:cNvPicPr/>
                  </pic:nvPicPr>
                  <pic:blipFill>
                    <a:blip r:embed="rId19">
                      <a:extLst>
                        <a:ext uri="{28A0092B-C50C-407E-A947-70E740481C1C}">
                          <a14:useLocalDpi xmlns:a14="http://schemas.microsoft.com/office/drawing/2010/main" val="0"/>
                        </a:ext>
                      </a:extLst>
                    </a:blip>
                    <a:stretch>
                      <a:fillRect/>
                    </a:stretch>
                  </pic:blipFill>
                  <pic:spPr>
                    <a:xfrm>
                      <a:off x="0" y="0"/>
                      <a:ext cx="5101200" cy="3826800"/>
                    </a:xfrm>
                    <a:prstGeom prst="rect">
                      <a:avLst/>
                    </a:prstGeom>
                  </pic:spPr>
                </pic:pic>
              </a:graphicData>
            </a:graphic>
          </wp:inline>
        </w:drawing>
      </w:r>
    </w:p>
    <w:p w14:paraId="212471FC" w14:textId="65AAF86B" w:rsidR="00D72440" w:rsidRDefault="00D72440" w:rsidP="00D72440">
      <w:pPr>
        <w:pStyle w:val="Caption"/>
        <w:jc w:val="left"/>
      </w:pPr>
      <w:bookmarkStart w:id="99" w:name="_Ref485127069"/>
      <w:r>
        <w:t xml:space="preserve">Figure </w:t>
      </w:r>
      <w:r>
        <w:fldChar w:fldCharType="begin"/>
      </w:r>
      <w:r>
        <w:instrText xml:space="preserve"> SEQ Figure \* ARABIC </w:instrText>
      </w:r>
      <w:r>
        <w:fldChar w:fldCharType="separate"/>
      </w:r>
      <w:r w:rsidR="00F975BB">
        <w:rPr>
          <w:noProof/>
        </w:rPr>
        <w:t>6</w:t>
      </w:r>
      <w:r>
        <w:fldChar w:fldCharType="end"/>
      </w:r>
      <w:bookmarkEnd w:id="99"/>
      <w:r>
        <w:tab/>
        <w:t xml:space="preserve">Loss in terms of SINR after precoding based of channel estimated from CSI-RS compared to precoding based on genie channel estimate. CDL channel model, two users, normalized channel gain, 12 </w:t>
      </w:r>
      <w:proofErr w:type="spellStart"/>
      <w:r>
        <w:t>sc</w:t>
      </w:r>
      <w:proofErr w:type="spellEnd"/>
      <w:r>
        <w:t xml:space="preserve"> per precoder.</w:t>
      </w:r>
    </w:p>
    <w:p w14:paraId="23E56A75" w14:textId="2CC66D64" w:rsidR="00630280" w:rsidRPr="00630280" w:rsidRDefault="00630280" w:rsidP="00D72440">
      <w:pPr>
        <w:pStyle w:val="Caption"/>
      </w:pPr>
      <w:bookmarkStart w:id="100" w:name="_GoBack"/>
      <w:bookmarkEnd w:id="100"/>
    </w:p>
    <w:p w14:paraId="26489BB1" w14:textId="77777777" w:rsidR="00630280" w:rsidRDefault="00630280" w:rsidP="00630280">
      <w:pPr>
        <w:keepNext/>
      </w:pPr>
      <w:r>
        <w:rPr>
          <w:noProof/>
          <w:lang w:val="en-US" w:eastAsia="en-US"/>
        </w:rPr>
        <w:drawing>
          <wp:inline distT="0" distB="0" distL="0" distR="0" wp14:anchorId="25D2CD71" wp14:editId="1AC13BAF">
            <wp:extent cx="5101200" cy="3826800"/>
            <wp:effectExtent l="0" t="0" r="444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65051_SINR_loss.png"/>
                    <pic:cNvPicPr/>
                  </pic:nvPicPr>
                  <pic:blipFill>
                    <a:blip r:embed="rId20">
                      <a:extLst>
                        <a:ext uri="{28A0092B-C50C-407E-A947-70E740481C1C}">
                          <a14:useLocalDpi xmlns:a14="http://schemas.microsoft.com/office/drawing/2010/main" val="0"/>
                        </a:ext>
                      </a:extLst>
                    </a:blip>
                    <a:stretch>
                      <a:fillRect/>
                    </a:stretch>
                  </pic:blipFill>
                  <pic:spPr>
                    <a:xfrm>
                      <a:off x="0" y="0"/>
                      <a:ext cx="5101200" cy="3826800"/>
                    </a:xfrm>
                    <a:prstGeom prst="rect">
                      <a:avLst/>
                    </a:prstGeom>
                  </pic:spPr>
                </pic:pic>
              </a:graphicData>
            </a:graphic>
          </wp:inline>
        </w:drawing>
      </w:r>
    </w:p>
    <w:p w14:paraId="47D4629C" w14:textId="24AFB874" w:rsidR="00630280" w:rsidRPr="00630280" w:rsidRDefault="00630280" w:rsidP="00121B48">
      <w:pPr>
        <w:pStyle w:val="Caption"/>
        <w:jc w:val="left"/>
      </w:pPr>
      <w:bookmarkStart w:id="101" w:name="_Ref485127070"/>
      <w:r>
        <w:t xml:space="preserve">Figure </w:t>
      </w:r>
      <w:r>
        <w:fldChar w:fldCharType="begin"/>
      </w:r>
      <w:r>
        <w:instrText xml:space="preserve"> SEQ Figure \* ARABIC </w:instrText>
      </w:r>
      <w:r>
        <w:fldChar w:fldCharType="separate"/>
      </w:r>
      <w:r w:rsidR="00F975BB">
        <w:rPr>
          <w:noProof/>
        </w:rPr>
        <w:t>7</w:t>
      </w:r>
      <w:r>
        <w:fldChar w:fldCharType="end"/>
      </w:r>
      <w:bookmarkEnd w:id="101"/>
      <w:r>
        <w:tab/>
        <w:t>Loss in terms of SINR after precoding based of channel estimated from CSI-RS compared to precoding based on genie channel estimate.</w:t>
      </w:r>
      <w:r w:rsidR="00D72440">
        <w:t xml:space="preserve"> CDL channel model, two users, normalized channel gain, 12 </w:t>
      </w:r>
      <w:proofErr w:type="spellStart"/>
      <w:r w:rsidR="00D72440">
        <w:t>sc</w:t>
      </w:r>
      <w:proofErr w:type="spellEnd"/>
      <w:r w:rsidR="00D72440">
        <w:t xml:space="preserve"> per precoder.</w:t>
      </w:r>
      <w:r w:rsidR="00D70CDA">
        <w:t xml:space="preserve"> Note that the non-monotonical decay of the error due to channel estimation is due to increased tendency of the SLNR precoder towards null-forming for higher SNR.</w:t>
      </w:r>
    </w:p>
    <w:p w14:paraId="2C1B6BD4" w14:textId="1EF4B360" w:rsidR="00C01F33" w:rsidRPr="00CE0424" w:rsidRDefault="00C01F33" w:rsidP="00CE0424">
      <w:pPr>
        <w:pStyle w:val="Heading1"/>
      </w:pPr>
      <w:bookmarkStart w:id="102" w:name="_Toc485373931"/>
      <w:bookmarkStart w:id="103" w:name="_Toc485374064"/>
      <w:bookmarkStart w:id="104" w:name="_Toc485375726"/>
      <w:bookmarkStart w:id="105" w:name="_Toc485375876"/>
      <w:r w:rsidRPr="00CE0424">
        <w:t>Conclusion</w:t>
      </w:r>
      <w:bookmarkEnd w:id="102"/>
      <w:bookmarkEnd w:id="103"/>
      <w:bookmarkEnd w:id="104"/>
      <w:bookmarkEnd w:id="105"/>
    </w:p>
    <w:p w14:paraId="4715A2E1" w14:textId="77777777" w:rsidR="00447A32" w:rsidRPr="004C4D08" w:rsidRDefault="005C4224" w:rsidP="0035636C">
      <w:pPr>
        <w:pStyle w:val="TOC1"/>
      </w:pPr>
      <w:r w:rsidRPr="0035636C">
        <w:rPr>
          <w:b w:val="0"/>
        </w:rPr>
        <w:t>In this paper we observed the following:</w:t>
      </w:r>
    </w:p>
    <w:p w14:paraId="4B520E4B" w14:textId="6908D891" w:rsidR="00E176BF" w:rsidRDefault="00E176BF" w:rsidP="00E176BF">
      <w:pPr>
        <w:pStyle w:val="BodyText"/>
      </w:pPr>
    </w:p>
    <w:p w14:paraId="4339AEA2" w14:textId="32ECA754" w:rsidR="00E176BF" w:rsidRDefault="00E176BF">
      <w:pPr>
        <w:pStyle w:val="TOC1"/>
        <w:rPr>
          <w:rFonts w:asciiTheme="minorHAnsi" w:eastAsiaTheme="minorEastAsia" w:hAnsiTheme="minorHAnsi" w:cstheme="minorBidi"/>
          <w:b w:val="0"/>
          <w:sz w:val="22"/>
          <w:lang w:eastAsia="en-US"/>
        </w:rPr>
      </w:pPr>
      <w:r>
        <w:rPr>
          <w:bCs/>
          <w:noProof w:val="0"/>
          <w:szCs w:val="20"/>
          <w:lang w:val="en-GB"/>
        </w:rPr>
        <w:lastRenderedPageBreak/>
        <w:fldChar w:fldCharType="begin"/>
      </w:r>
      <w:r>
        <w:rPr>
          <w:bCs/>
        </w:rPr>
        <w:instrText xml:space="preserve"> TOC \n \h \z \t "Observation,1" </w:instrText>
      </w:r>
      <w:r>
        <w:rPr>
          <w:bCs/>
          <w:noProof w:val="0"/>
          <w:szCs w:val="20"/>
          <w:lang w:val="en-GB"/>
        </w:rPr>
        <w:fldChar w:fldCharType="separate"/>
      </w:r>
      <w:hyperlink w:anchor="_Toc485416728" w:history="1">
        <w:r w:rsidRPr="00A07297">
          <w:rPr>
            <w:rStyle w:val="Hyperlink"/>
          </w:rPr>
          <w:t>Observation 1</w:t>
        </w:r>
        <w:r>
          <w:rPr>
            <w:rFonts w:asciiTheme="minorHAnsi" w:eastAsiaTheme="minorEastAsia" w:hAnsiTheme="minorHAnsi" w:cstheme="minorBidi"/>
            <w:b w:val="0"/>
            <w:sz w:val="22"/>
            <w:lang w:eastAsia="en-US"/>
          </w:rPr>
          <w:tab/>
        </w:r>
        <w:r w:rsidRPr="00A07297">
          <w:rPr>
            <w:rStyle w:val="Hyperlink"/>
          </w:rPr>
          <w:t>Frequency domain OCC over large frequency spans on a non-uniformly sampled (in frequency domain) RE pattern creates sensitivity to timing errors, and high delay spread– as this will lead to loss or orthogonality between the ports separated by the code.</w:t>
        </w:r>
      </w:hyperlink>
    </w:p>
    <w:p w14:paraId="16ED683A" w14:textId="027A6D1E" w:rsidR="00E176BF" w:rsidRDefault="00E176BF">
      <w:pPr>
        <w:pStyle w:val="TOC1"/>
        <w:rPr>
          <w:rFonts w:asciiTheme="minorHAnsi" w:eastAsiaTheme="minorEastAsia" w:hAnsiTheme="minorHAnsi" w:cstheme="minorBidi"/>
          <w:b w:val="0"/>
          <w:sz w:val="22"/>
          <w:lang w:eastAsia="en-US"/>
        </w:rPr>
      </w:pPr>
      <w:hyperlink w:anchor="_Toc485416729" w:history="1">
        <w:r w:rsidRPr="00A07297">
          <w:rPr>
            <w:rStyle w:val="Hyperlink"/>
          </w:rPr>
          <w:t>Observation 2</w:t>
        </w:r>
        <w:r>
          <w:rPr>
            <w:rFonts w:asciiTheme="minorHAnsi" w:eastAsiaTheme="minorEastAsia" w:hAnsiTheme="minorHAnsi" w:cstheme="minorBidi"/>
            <w:b w:val="0"/>
            <w:sz w:val="22"/>
            <w:lang w:eastAsia="en-US"/>
          </w:rPr>
          <w:tab/>
        </w:r>
        <w:r w:rsidRPr="00A07297">
          <w:rPr>
            <w:rStyle w:val="Hyperlink"/>
          </w:rPr>
          <w:t>An RE level comb structure may allow an X=8 port CSI-RS mapped to a single symbol with D close to 1 even when coexistence with TRS is required (assuming TRS is on a comb with RPF 4).</w:t>
        </w:r>
      </w:hyperlink>
    </w:p>
    <w:p w14:paraId="2CC437B6" w14:textId="27759B7F" w:rsidR="00E176BF" w:rsidRDefault="00E176BF">
      <w:pPr>
        <w:pStyle w:val="TOC1"/>
        <w:rPr>
          <w:rFonts w:asciiTheme="minorHAnsi" w:eastAsiaTheme="minorEastAsia" w:hAnsiTheme="minorHAnsi" w:cstheme="minorBidi"/>
          <w:b w:val="0"/>
          <w:sz w:val="22"/>
          <w:lang w:eastAsia="en-US"/>
        </w:rPr>
      </w:pPr>
      <w:hyperlink w:anchor="_Toc485416730" w:history="1">
        <w:r w:rsidRPr="00A07297">
          <w:rPr>
            <w:rStyle w:val="Hyperlink"/>
          </w:rPr>
          <w:t>Observation 3</w:t>
        </w:r>
        <w:r>
          <w:rPr>
            <w:rFonts w:asciiTheme="minorHAnsi" w:eastAsiaTheme="minorEastAsia" w:hAnsiTheme="minorHAnsi" w:cstheme="minorBidi"/>
            <w:b w:val="0"/>
            <w:sz w:val="22"/>
            <w:lang w:eastAsia="en-US"/>
          </w:rPr>
          <w:tab/>
        </w:r>
        <w:r w:rsidRPr="00A07297">
          <w:rPr>
            <w:rStyle w:val="Hyperlink"/>
          </w:rPr>
          <w:t>An RE level comb structure for CSI-RS allows efficient use of FFT/DCT based channel estimators. Such estimators can work efficiently with little prior knowledge of the channel and with good properties in terms of computational complexity.</w:t>
        </w:r>
      </w:hyperlink>
    </w:p>
    <w:p w14:paraId="7E9A1542" w14:textId="22B0F27D" w:rsidR="00E176BF" w:rsidRDefault="00E176BF">
      <w:pPr>
        <w:pStyle w:val="TOC1"/>
        <w:rPr>
          <w:rFonts w:asciiTheme="minorHAnsi" w:eastAsiaTheme="minorEastAsia" w:hAnsiTheme="minorHAnsi" w:cstheme="minorBidi"/>
          <w:b w:val="0"/>
          <w:sz w:val="22"/>
          <w:lang w:eastAsia="en-US"/>
        </w:rPr>
      </w:pPr>
      <w:hyperlink w:anchor="_Toc485416731" w:history="1">
        <w:r w:rsidRPr="00A07297">
          <w:rPr>
            <w:rStyle w:val="Hyperlink"/>
          </w:rPr>
          <w:t>Observation 4</w:t>
        </w:r>
        <w:r>
          <w:rPr>
            <w:rFonts w:asciiTheme="minorHAnsi" w:eastAsiaTheme="minorEastAsia" w:hAnsiTheme="minorHAnsi" w:cstheme="minorBidi"/>
            <w:b w:val="0"/>
            <w:sz w:val="22"/>
            <w:lang w:eastAsia="en-US"/>
          </w:rPr>
          <w:tab/>
        </w:r>
        <w:r w:rsidRPr="00A07297">
          <w:rPr>
            <w:rStyle w:val="Hyperlink"/>
          </w:rPr>
          <w:t>An RE level comb structure for CSI-RS allows efficient timing and delay-spread estimation.</w:t>
        </w:r>
      </w:hyperlink>
    </w:p>
    <w:p w14:paraId="782E8480" w14:textId="10DB87BB" w:rsidR="00E176BF" w:rsidRDefault="00E176BF">
      <w:pPr>
        <w:pStyle w:val="TOC1"/>
        <w:rPr>
          <w:rFonts w:asciiTheme="minorHAnsi" w:eastAsiaTheme="minorEastAsia" w:hAnsiTheme="minorHAnsi" w:cstheme="minorBidi"/>
          <w:b w:val="0"/>
          <w:sz w:val="22"/>
          <w:lang w:eastAsia="en-US"/>
        </w:rPr>
      </w:pPr>
      <w:hyperlink w:anchor="_Toc485416732" w:history="1">
        <w:r w:rsidRPr="00A07297">
          <w:rPr>
            <w:rStyle w:val="Hyperlink"/>
          </w:rPr>
          <w:t>Observation 5</w:t>
        </w:r>
        <w:r>
          <w:rPr>
            <w:rFonts w:asciiTheme="minorHAnsi" w:eastAsiaTheme="minorEastAsia" w:hAnsiTheme="minorHAnsi" w:cstheme="minorBidi"/>
            <w:b w:val="0"/>
            <w:sz w:val="22"/>
            <w:lang w:eastAsia="en-US"/>
          </w:rPr>
          <w:tab/>
        </w:r>
        <w:r w:rsidRPr="00A07297">
          <w:rPr>
            <w:rStyle w:val="Hyperlink"/>
          </w:rPr>
          <w:t>A CSI-RS structure based on long frequency domain CDM on top of a regular RE level comb may allow transmitting on a subset of the supported ports without affecting PSD on a subcarrier level.</w:t>
        </w:r>
      </w:hyperlink>
    </w:p>
    <w:p w14:paraId="2B9E28B3" w14:textId="0CE43C21" w:rsidR="00E176BF" w:rsidRDefault="00E176BF">
      <w:pPr>
        <w:pStyle w:val="TOC1"/>
        <w:rPr>
          <w:rFonts w:asciiTheme="minorHAnsi" w:eastAsiaTheme="minorEastAsia" w:hAnsiTheme="minorHAnsi" w:cstheme="minorBidi"/>
          <w:b w:val="0"/>
          <w:sz w:val="22"/>
          <w:lang w:eastAsia="en-US"/>
        </w:rPr>
      </w:pPr>
      <w:hyperlink w:anchor="_Toc485416733" w:history="1">
        <w:r w:rsidRPr="00A07297">
          <w:rPr>
            <w:rStyle w:val="Hyperlink"/>
          </w:rPr>
          <w:t>Observation 6</w:t>
        </w:r>
        <w:r>
          <w:rPr>
            <w:rFonts w:asciiTheme="minorHAnsi" w:eastAsiaTheme="minorEastAsia" w:hAnsiTheme="minorHAnsi" w:cstheme="minorBidi"/>
            <w:b w:val="0"/>
            <w:sz w:val="22"/>
            <w:lang w:eastAsia="en-US"/>
          </w:rPr>
          <w:tab/>
        </w:r>
        <w:r w:rsidRPr="00A07297">
          <w:rPr>
            <w:rStyle w:val="Hyperlink"/>
          </w:rPr>
          <w:t>An RE level comb structure of the CSI-RS together with a DCT channel estimation may give significant performance improvements in terms of the channel estimator performance but also in terms of SINR obtained after applying beamforming based on the CSI-RS channel estimates.</w:t>
        </w:r>
      </w:hyperlink>
    </w:p>
    <w:p w14:paraId="33F1ED1F" w14:textId="480DF431" w:rsidR="00447A32" w:rsidRPr="0035636C" w:rsidRDefault="00E176BF" w:rsidP="005C4224">
      <w:pPr>
        <w:pStyle w:val="BodyText"/>
      </w:pPr>
      <w:r>
        <w:rPr>
          <w:bCs/>
          <w:noProof/>
          <w:szCs w:val="22"/>
          <w:lang w:val="en-US"/>
        </w:rPr>
        <w:fldChar w:fldCharType="end"/>
      </w:r>
    </w:p>
    <w:p w14:paraId="65892C74" w14:textId="2513B937" w:rsidR="005C4224" w:rsidRPr="00121B48" w:rsidRDefault="005C4224" w:rsidP="00121B48">
      <w:pPr>
        <w:pStyle w:val="BodyText"/>
        <w:rPr>
          <w:bCs/>
        </w:rPr>
      </w:pPr>
      <w:r w:rsidRPr="00CC0390">
        <w:t>Based on the discussion in this contribution we propose the following:</w:t>
      </w:r>
    </w:p>
    <w:p w14:paraId="52AC52B1" w14:textId="77777777" w:rsidR="00121B48" w:rsidRDefault="00E176BF">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21B48">
        <w:t>Proposal 1</w:t>
      </w:r>
      <w:r w:rsidR="00121B48">
        <w:rPr>
          <w:rFonts w:asciiTheme="minorHAnsi" w:eastAsiaTheme="minorEastAsia" w:hAnsiTheme="minorHAnsi" w:cstheme="minorBidi"/>
          <w:b w:val="0"/>
          <w:sz w:val="22"/>
          <w:lang w:eastAsia="en-US"/>
        </w:rPr>
        <w:tab/>
      </w:r>
      <w:r w:rsidR="00121B48">
        <w:t>Specify CSI-RS with uniform pattern across all symbols where CSI-RS is mapped.</w:t>
      </w:r>
    </w:p>
    <w:p w14:paraId="37ED2499" w14:textId="77777777" w:rsidR="00121B48" w:rsidRDefault="00121B48">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CSI-RS patterns with non-uniformly sampled (in frequency domain) RE mapping, design the RS such that the use of frequency domain OCC is limited to adjacent subcarriers with a span that is as short as possible given the maximum allowed power boosting.</w:t>
      </w:r>
    </w:p>
    <w:p w14:paraId="1FA1C253" w14:textId="77777777" w:rsidR="00121B48" w:rsidRDefault="00121B48">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Disallow CDM (T-OCC) across non-adjacent symbols.</w:t>
      </w:r>
    </w:p>
    <w:p w14:paraId="1BA89B3C" w14:textId="77777777" w:rsidR="00121B48" w:rsidRDefault="00121B48">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Allow N=4 adjacent symbols. Allow pair-wise adjacent symbols if needed to accommodate other RS. Disallow CDM (T-OCC) across non-adjacent symbols.</w:t>
      </w:r>
    </w:p>
    <w:p w14:paraId="2E57FF4D" w14:textId="77777777" w:rsidR="00121B48" w:rsidRDefault="00121B48">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Support 24 port CSI-RS for N = [2,4]</w:t>
      </w:r>
    </w:p>
    <w:p w14:paraId="00E9F0C9" w14:textId="77777777" w:rsidR="00121B48" w:rsidRDefault="00121B48">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Support densities D&gt;1 RE/port/PRB, possibly for a reduced number of ports only.</w:t>
      </w:r>
    </w:p>
    <w:p w14:paraId="29C71142" w14:textId="77777777" w:rsidR="00121B48" w:rsidRDefault="00121B48">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Support at least front-loaded and end-loaded CSI-RS symbol locations.</w:t>
      </w:r>
    </w:p>
    <w:p w14:paraId="54EDDA55" w14:textId="77777777" w:rsidR="00121B48" w:rsidRDefault="00121B48">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Support at least a sequence design based on PN + QPSK sequences similar to LTE.</w:t>
      </w:r>
    </w:p>
    <w:p w14:paraId="43DDCD8D" w14:textId="77777777" w:rsidR="00121B48" w:rsidRDefault="00121B48">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Support UE specifically configured CSI-RS sequence seeds.</w:t>
      </w:r>
    </w:p>
    <w:p w14:paraId="2F237423" w14:textId="77777777" w:rsidR="00121B48" w:rsidRDefault="00121B48">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For N = 1, D=1 support 2 as minimum number of adjacent REs for X = [2,4,8]. For N=1, D=1 support 4 as minimum number of adjacent REs for X = 12. For N = 2, D=1 support 2 as minimum number of adjacent REs for X = [4, 8, 12, 16]. For N=2, D=1, support 4 as minimum number of adjacent REs for X=24. For N = 4, D=1 support 2 as minimum number of adjacent Res for X = [16,24,32].</w:t>
      </w:r>
    </w:p>
    <w:p w14:paraId="7E2B3B5A" w14:textId="77777777" w:rsidR="00121B48" w:rsidRDefault="00121B48">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Adopt a CSI-RS pattern for CSI-acquisition based on RPF-4 RE-level combs complemented with cyclic shift based CDM. Use 3 combs for 8,16,32 ports, and 2 combs for 12,24 ports.</w:t>
      </w:r>
    </w:p>
    <w:p w14:paraId="7BCABB99" w14:textId="6E00DC5E" w:rsidR="00E176BF" w:rsidRPr="00790B99" w:rsidRDefault="00E176BF" w:rsidP="00E176BF">
      <w:pPr>
        <w:pStyle w:val="BodyText"/>
        <w:rPr>
          <w:b/>
          <w:bCs/>
        </w:rPr>
      </w:pPr>
      <w:r>
        <w:rPr>
          <w:b/>
          <w:bCs/>
        </w:rPr>
        <w:fldChar w:fldCharType="end"/>
      </w:r>
    </w:p>
    <w:p w14:paraId="57B73A36" w14:textId="77777777" w:rsidR="00F507D1" w:rsidRPr="002703C3" w:rsidRDefault="00F507D1" w:rsidP="00CE0424">
      <w:pPr>
        <w:pStyle w:val="Heading1"/>
      </w:pPr>
      <w:bookmarkStart w:id="106" w:name="_In-sequence_SDU_delivery"/>
      <w:bookmarkStart w:id="107" w:name="_Toc485373932"/>
      <w:bookmarkStart w:id="108" w:name="_Toc485374065"/>
      <w:bookmarkStart w:id="109" w:name="_Toc485375727"/>
      <w:bookmarkStart w:id="110" w:name="_Toc485375877"/>
      <w:bookmarkEnd w:id="106"/>
      <w:r w:rsidRPr="002703C3">
        <w:t>References</w:t>
      </w:r>
      <w:bookmarkEnd w:id="107"/>
      <w:bookmarkEnd w:id="108"/>
      <w:bookmarkEnd w:id="109"/>
      <w:bookmarkEnd w:id="110"/>
    </w:p>
    <w:p w14:paraId="6FE8359A" w14:textId="37A63E85" w:rsidR="00D55FF3" w:rsidRPr="0035636C" w:rsidRDefault="002703C3" w:rsidP="002703C3">
      <w:pPr>
        <w:pStyle w:val="Reference"/>
        <w:numPr>
          <w:ilvl w:val="0"/>
          <w:numId w:val="15"/>
        </w:numPr>
        <w:textAlignment w:val="auto"/>
      </w:pPr>
      <w:bookmarkStart w:id="111" w:name="_Ref449678105"/>
      <w:bookmarkStart w:id="112" w:name="_Ref453835673"/>
      <w:bookmarkStart w:id="113" w:name="_Ref174151459"/>
      <w:bookmarkStart w:id="114" w:name="_Ref189809556"/>
      <w:r w:rsidRPr="002703C3">
        <w:t>R1-1711052</w:t>
      </w:r>
      <w:r w:rsidR="00D55FF3" w:rsidRPr="0035636C">
        <w:t xml:space="preserve">, </w:t>
      </w:r>
      <w:r w:rsidR="00651410" w:rsidRPr="002703C3">
        <w:t>On the number of antenna ports for CSI-RS, “Ericsson”</w:t>
      </w:r>
    </w:p>
    <w:bookmarkEnd w:id="111"/>
    <w:bookmarkEnd w:id="112"/>
    <w:bookmarkEnd w:id="113"/>
    <w:bookmarkEnd w:id="114"/>
    <w:p w14:paraId="6EF5CF0A" w14:textId="1E4A75F1" w:rsidR="003A7EF3" w:rsidRPr="00CE0424" w:rsidRDefault="003A7EF3" w:rsidP="00CE0424">
      <w:pPr>
        <w:pStyle w:val="BodyText"/>
      </w:pPr>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08E22" w14:textId="77777777" w:rsidR="00A127C4" w:rsidRDefault="00A127C4">
      <w:r>
        <w:separator/>
      </w:r>
    </w:p>
  </w:endnote>
  <w:endnote w:type="continuationSeparator" w:id="0">
    <w:p w14:paraId="5877B7C0" w14:textId="77777777" w:rsidR="00A127C4" w:rsidRDefault="00A1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982B866" w:rsidR="0098348D" w:rsidRDefault="009834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B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B48">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D6ECE7" w14:textId="77777777" w:rsidR="00A127C4" w:rsidRDefault="00A127C4">
      <w:r>
        <w:separator/>
      </w:r>
    </w:p>
  </w:footnote>
  <w:footnote w:type="continuationSeparator" w:id="0">
    <w:p w14:paraId="550D6B26" w14:textId="77777777" w:rsidR="00A127C4" w:rsidRDefault="00A1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8348D" w:rsidRDefault="0098348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180422"/>
    <w:multiLevelType w:val="hybridMultilevel"/>
    <w:tmpl w:val="613C9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462BF0"/>
    <w:multiLevelType w:val="hybridMultilevel"/>
    <w:tmpl w:val="972E5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EA342C"/>
    <w:multiLevelType w:val="hybridMultilevel"/>
    <w:tmpl w:val="77E27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AB3FD7"/>
    <w:multiLevelType w:val="hybridMultilevel"/>
    <w:tmpl w:val="041E6EC0"/>
    <w:lvl w:ilvl="0" w:tplc="1486975A">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5"/>
  </w:num>
  <w:num w:numId="4">
    <w:abstractNumId w:val="16"/>
  </w:num>
  <w:num w:numId="5">
    <w:abstractNumId w:val="13"/>
  </w:num>
  <w:num w:numId="6">
    <w:abstractNumId w:val="18"/>
  </w:num>
  <w:num w:numId="7">
    <w:abstractNumId w:val="21"/>
  </w:num>
  <w:num w:numId="8">
    <w:abstractNumId w:val="14"/>
  </w:num>
  <w:num w:numId="9">
    <w:abstractNumId w:val="11"/>
  </w:num>
  <w:num w:numId="10">
    <w:abstractNumId w:val="3"/>
  </w:num>
  <w:num w:numId="11">
    <w:abstractNumId w:val="2"/>
  </w:num>
  <w:num w:numId="12">
    <w:abstractNumId w:val="1"/>
  </w:num>
  <w:num w:numId="13">
    <w:abstractNumId w:val="20"/>
  </w:num>
  <w:num w:numId="14">
    <w:abstractNumId w:val="0"/>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7"/>
  </w:num>
  <w:num w:numId="19">
    <w:abstractNumId w:val="7"/>
  </w:num>
  <w:num w:numId="20">
    <w:abstractNumId w:val="9"/>
  </w:num>
  <w:num w:numId="21">
    <w:abstractNumId w:val="8"/>
  </w:num>
  <w:num w:numId="22">
    <w:abstractNumId w:val="10"/>
  </w:num>
  <w:num w:numId="23">
    <w:abstractNumId w:val="22"/>
  </w:num>
  <w:num w:numId="24">
    <w:abstractNumId w:val="12"/>
  </w:num>
  <w:num w:numId="2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0CA9"/>
    <w:rsid w:val="000422E2"/>
    <w:rsid w:val="00042E4E"/>
    <w:rsid w:val="00042F22"/>
    <w:rsid w:val="000444EF"/>
    <w:rsid w:val="00052A07"/>
    <w:rsid w:val="000534E3"/>
    <w:rsid w:val="0005606A"/>
    <w:rsid w:val="00057117"/>
    <w:rsid w:val="000616E7"/>
    <w:rsid w:val="0006441C"/>
    <w:rsid w:val="0006487E"/>
    <w:rsid w:val="00065E1A"/>
    <w:rsid w:val="00074021"/>
    <w:rsid w:val="00077E5F"/>
    <w:rsid w:val="0008036A"/>
    <w:rsid w:val="00081AE6"/>
    <w:rsid w:val="000855EB"/>
    <w:rsid w:val="00085B52"/>
    <w:rsid w:val="000866F2"/>
    <w:rsid w:val="0009009F"/>
    <w:rsid w:val="00091557"/>
    <w:rsid w:val="000924C1"/>
    <w:rsid w:val="000924F0"/>
    <w:rsid w:val="00093474"/>
    <w:rsid w:val="0009510F"/>
    <w:rsid w:val="000972DB"/>
    <w:rsid w:val="000A0980"/>
    <w:rsid w:val="000A1B7B"/>
    <w:rsid w:val="000A56F2"/>
    <w:rsid w:val="000B2719"/>
    <w:rsid w:val="000B3A8F"/>
    <w:rsid w:val="000B4AB9"/>
    <w:rsid w:val="000B58C3"/>
    <w:rsid w:val="000B61E9"/>
    <w:rsid w:val="000C165A"/>
    <w:rsid w:val="000C1B5E"/>
    <w:rsid w:val="000C2E19"/>
    <w:rsid w:val="000C4486"/>
    <w:rsid w:val="000C700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1B48"/>
    <w:rsid w:val="0012377F"/>
    <w:rsid w:val="00124314"/>
    <w:rsid w:val="00126B4A"/>
    <w:rsid w:val="00132FD0"/>
    <w:rsid w:val="001344C0"/>
    <w:rsid w:val="001346FA"/>
    <w:rsid w:val="00135252"/>
    <w:rsid w:val="00137AB5"/>
    <w:rsid w:val="00137F0B"/>
    <w:rsid w:val="00151E23"/>
    <w:rsid w:val="001521A7"/>
    <w:rsid w:val="001526E0"/>
    <w:rsid w:val="001551B5"/>
    <w:rsid w:val="001576D9"/>
    <w:rsid w:val="001659C1"/>
    <w:rsid w:val="00173A8E"/>
    <w:rsid w:val="00177795"/>
    <w:rsid w:val="0018143F"/>
    <w:rsid w:val="00186D7A"/>
    <w:rsid w:val="00190AC1"/>
    <w:rsid w:val="00191871"/>
    <w:rsid w:val="0019341A"/>
    <w:rsid w:val="00197DF9"/>
    <w:rsid w:val="001A1987"/>
    <w:rsid w:val="001A2564"/>
    <w:rsid w:val="001A6173"/>
    <w:rsid w:val="001A6CBA"/>
    <w:rsid w:val="001B0D97"/>
    <w:rsid w:val="001B5A5D"/>
    <w:rsid w:val="001B7A16"/>
    <w:rsid w:val="001C1CE5"/>
    <w:rsid w:val="001C3D2A"/>
    <w:rsid w:val="001D51BA"/>
    <w:rsid w:val="001D6342"/>
    <w:rsid w:val="001D6D53"/>
    <w:rsid w:val="001E368C"/>
    <w:rsid w:val="001E4F0D"/>
    <w:rsid w:val="001E58E2"/>
    <w:rsid w:val="001E7AED"/>
    <w:rsid w:val="001F3916"/>
    <w:rsid w:val="001F4D92"/>
    <w:rsid w:val="001F54C5"/>
    <w:rsid w:val="001F662C"/>
    <w:rsid w:val="001F7074"/>
    <w:rsid w:val="00200490"/>
    <w:rsid w:val="00201F3A"/>
    <w:rsid w:val="00203348"/>
    <w:rsid w:val="00203764"/>
    <w:rsid w:val="00203F96"/>
    <w:rsid w:val="002069B2"/>
    <w:rsid w:val="00207FA3"/>
    <w:rsid w:val="00214DA8"/>
    <w:rsid w:val="00215423"/>
    <w:rsid w:val="002158FA"/>
    <w:rsid w:val="00220600"/>
    <w:rsid w:val="002224DB"/>
    <w:rsid w:val="00223FCB"/>
    <w:rsid w:val="002252C3"/>
    <w:rsid w:val="00225C54"/>
    <w:rsid w:val="00230765"/>
    <w:rsid w:val="002319E4"/>
    <w:rsid w:val="002327E7"/>
    <w:rsid w:val="00235632"/>
    <w:rsid w:val="00235872"/>
    <w:rsid w:val="002374F2"/>
    <w:rsid w:val="00241559"/>
    <w:rsid w:val="002435B3"/>
    <w:rsid w:val="002458EB"/>
    <w:rsid w:val="00246996"/>
    <w:rsid w:val="002500C8"/>
    <w:rsid w:val="00255148"/>
    <w:rsid w:val="00256B6F"/>
    <w:rsid w:val="00257543"/>
    <w:rsid w:val="002617E7"/>
    <w:rsid w:val="00264228"/>
    <w:rsid w:val="00264334"/>
    <w:rsid w:val="0026473E"/>
    <w:rsid w:val="00266214"/>
    <w:rsid w:val="00267C83"/>
    <w:rsid w:val="002703C3"/>
    <w:rsid w:val="00270E10"/>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6AC"/>
    <w:rsid w:val="002B1EDB"/>
    <w:rsid w:val="002B24D6"/>
    <w:rsid w:val="002C41E6"/>
    <w:rsid w:val="002C5BA4"/>
    <w:rsid w:val="002D071A"/>
    <w:rsid w:val="002D34B2"/>
    <w:rsid w:val="002D7637"/>
    <w:rsid w:val="002E17F2"/>
    <w:rsid w:val="002E7CAE"/>
    <w:rsid w:val="002F2771"/>
    <w:rsid w:val="002F37A9"/>
    <w:rsid w:val="00301CE6"/>
    <w:rsid w:val="0030256B"/>
    <w:rsid w:val="00304BFD"/>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10C"/>
    <w:rsid w:val="00343A07"/>
    <w:rsid w:val="00346DB5"/>
    <w:rsid w:val="003477B1"/>
    <w:rsid w:val="003532F3"/>
    <w:rsid w:val="0035636C"/>
    <w:rsid w:val="00357380"/>
    <w:rsid w:val="003602D9"/>
    <w:rsid w:val="003604CE"/>
    <w:rsid w:val="00370E47"/>
    <w:rsid w:val="00373FF5"/>
    <w:rsid w:val="003742AC"/>
    <w:rsid w:val="00377CE1"/>
    <w:rsid w:val="00385BF0"/>
    <w:rsid w:val="003939FF"/>
    <w:rsid w:val="003A2223"/>
    <w:rsid w:val="003A2A0F"/>
    <w:rsid w:val="003A45A1"/>
    <w:rsid w:val="003A5B0A"/>
    <w:rsid w:val="003A6BAC"/>
    <w:rsid w:val="003A7EF3"/>
    <w:rsid w:val="003B159C"/>
    <w:rsid w:val="003B369F"/>
    <w:rsid w:val="003B36A3"/>
    <w:rsid w:val="003B7793"/>
    <w:rsid w:val="003B7FE5"/>
    <w:rsid w:val="003C11C8"/>
    <w:rsid w:val="003C2702"/>
    <w:rsid w:val="003C7806"/>
    <w:rsid w:val="003D109F"/>
    <w:rsid w:val="003D1ACC"/>
    <w:rsid w:val="003D2478"/>
    <w:rsid w:val="003D3C45"/>
    <w:rsid w:val="003D5B1F"/>
    <w:rsid w:val="003E0B5C"/>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12B"/>
    <w:rsid w:val="00437447"/>
    <w:rsid w:val="00441A92"/>
    <w:rsid w:val="00442346"/>
    <w:rsid w:val="00444F56"/>
    <w:rsid w:val="00446488"/>
    <w:rsid w:val="00447A32"/>
    <w:rsid w:val="004517AA"/>
    <w:rsid w:val="00452CAC"/>
    <w:rsid w:val="00457565"/>
    <w:rsid w:val="00457B71"/>
    <w:rsid w:val="004669E2"/>
    <w:rsid w:val="00470C31"/>
    <w:rsid w:val="00471BBC"/>
    <w:rsid w:val="004734D0"/>
    <w:rsid w:val="0047556B"/>
    <w:rsid w:val="00477768"/>
    <w:rsid w:val="00492BC5"/>
    <w:rsid w:val="004964F1"/>
    <w:rsid w:val="004A16BC"/>
    <w:rsid w:val="004A2B94"/>
    <w:rsid w:val="004B5B8B"/>
    <w:rsid w:val="004B7C0C"/>
    <w:rsid w:val="004C3898"/>
    <w:rsid w:val="004C4D08"/>
    <w:rsid w:val="004D36B1"/>
    <w:rsid w:val="004D7EBD"/>
    <w:rsid w:val="004E2680"/>
    <w:rsid w:val="004E28F9"/>
    <w:rsid w:val="004E462E"/>
    <w:rsid w:val="004E56DC"/>
    <w:rsid w:val="004E5FB5"/>
    <w:rsid w:val="004E76F4"/>
    <w:rsid w:val="004F0B4E"/>
    <w:rsid w:val="004F0B6C"/>
    <w:rsid w:val="004F2078"/>
    <w:rsid w:val="004F4DA3"/>
    <w:rsid w:val="00506557"/>
    <w:rsid w:val="0050677A"/>
    <w:rsid w:val="005108D8"/>
    <w:rsid w:val="005116F9"/>
    <w:rsid w:val="005153A7"/>
    <w:rsid w:val="005219CF"/>
    <w:rsid w:val="00534B59"/>
    <w:rsid w:val="00536759"/>
    <w:rsid w:val="00536BCE"/>
    <w:rsid w:val="00537C62"/>
    <w:rsid w:val="005403B8"/>
    <w:rsid w:val="00546970"/>
    <w:rsid w:val="00547F4D"/>
    <w:rsid w:val="00550419"/>
    <w:rsid w:val="00554C37"/>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B7F77"/>
    <w:rsid w:val="005C4224"/>
    <w:rsid w:val="005C74FB"/>
    <w:rsid w:val="005D1602"/>
    <w:rsid w:val="005D37D5"/>
    <w:rsid w:val="005D6882"/>
    <w:rsid w:val="005E385F"/>
    <w:rsid w:val="005E5B81"/>
    <w:rsid w:val="005F260B"/>
    <w:rsid w:val="005F2CB1"/>
    <w:rsid w:val="005F3025"/>
    <w:rsid w:val="005F3D09"/>
    <w:rsid w:val="005F618C"/>
    <w:rsid w:val="005F70BD"/>
    <w:rsid w:val="005F7A12"/>
    <w:rsid w:val="0060283C"/>
    <w:rsid w:val="00604F14"/>
    <w:rsid w:val="00611B83"/>
    <w:rsid w:val="00613257"/>
    <w:rsid w:val="00620A71"/>
    <w:rsid w:val="00620D80"/>
    <w:rsid w:val="006212A9"/>
    <w:rsid w:val="00622D9E"/>
    <w:rsid w:val="006234A6"/>
    <w:rsid w:val="00630001"/>
    <w:rsid w:val="00630280"/>
    <w:rsid w:val="006311B3"/>
    <w:rsid w:val="0063284C"/>
    <w:rsid w:val="00636398"/>
    <w:rsid w:val="006368D3"/>
    <w:rsid w:val="006377EC"/>
    <w:rsid w:val="00640EBE"/>
    <w:rsid w:val="0064151F"/>
    <w:rsid w:val="00641533"/>
    <w:rsid w:val="0064208D"/>
    <w:rsid w:val="00643475"/>
    <w:rsid w:val="0064396A"/>
    <w:rsid w:val="0064624E"/>
    <w:rsid w:val="00650AB9"/>
    <w:rsid w:val="0065141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22"/>
    <w:rsid w:val="006771F9"/>
    <w:rsid w:val="006776D7"/>
    <w:rsid w:val="00681003"/>
    <w:rsid w:val="006817C9"/>
    <w:rsid w:val="00682A6A"/>
    <w:rsid w:val="00683ECE"/>
    <w:rsid w:val="006903C1"/>
    <w:rsid w:val="00695388"/>
    <w:rsid w:val="00695FC2"/>
    <w:rsid w:val="00696949"/>
    <w:rsid w:val="00697052"/>
    <w:rsid w:val="00697DC9"/>
    <w:rsid w:val="006A4679"/>
    <w:rsid w:val="006A46FB"/>
    <w:rsid w:val="006A5E28"/>
    <w:rsid w:val="006A697B"/>
    <w:rsid w:val="006A7AFF"/>
    <w:rsid w:val="006A7BCA"/>
    <w:rsid w:val="006B1816"/>
    <w:rsid w:val="006B2099"/>
    <w:rsid w:val="006B50CF"/>
    <w:rsid w:val="006B5B0F"/>
    <w:rsid w:val="006C03B8"/>
    <w:rsid w:val="006C0C96"/>
    <w:rsid w:val="006C5EC9"/>
    <w:rsid w:val="006C6059"/>
    <w:rsid w:val="006C716E"/>
    <w:rsid w:val="006C7522"/>
    <w:rsid w:val="006D6F08"/>
    <w:rsid w:val="006E062C"/>
    <w:rsid w:val="006E079F"/>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20C"/>
    <w:rsid w:val="00723A01"/>
    <w:rsid w:val="00723C7C"/>
    <w:rsid w:val="00726D89"/>
    <w:rsid w:val="00726EA6"/>
    <w:rsid w:val="00727208"/>
    <w:rsid w:val="00727680"/>
    <w:rsid w:val="00732461"/>
    <w:rsid w:val="007348B1"/>
    <w:rsid w:val="007362A6"/>
    <w:rsid w:val="00736A58"/>
    <w:rsid w:val="00736D7D"/>
    <w:rsid w:val="00740E58"/>
    <w:rsid w:val="007445A0"/>
    <w:rsid w:val="0074524B"/>
    <w:rsid w:val="007474AB"/>
    <w:rsid w:val="00747D8B"/>
    <w:rsid w:val="00751228"/>
    <w:rsid w:val="00752B80"/>
    <w:rsid w:val="00752E11"/>
    <w:rsid w:val="0075343E"/>
    <w:rsid w:val="007541EA"/>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FDE"/>
    <w:rsid w:val="007A306F"/>
    <w:rsid w:val="007A3682"/>
    <w:rsid w:val="007A43A6"/>
    <w:rsid w:val="007A58A6"/>
    <w:rsid w:val="007B3D2D"/>
    <w:rsid w:val="007B50AE"/>
    <w:rsid w:val="007B51DF"/>
    <w:rsid w:val="007C05DD"/>
    <w:rsid w:val="007C3D18"/>
    <w:rsid w:val="007C60BF"/>
    <w:rsid w:val="007C6A07"/>
    <w:rsid w:val="007C75A1"/>
    <w:rsid w:val="007C77A5"/>
    <w:rsid w:val="007D04E5"/>
    <w:rsid w:val="007D5796"/>
    <w:rsid w:val="007D5901"/>
    <w:rsid w:val="007D7526"/>
    <w:rsid w:val="007E4610"/>
    <w:rsid w:val="007E4715"/>
    <w:rsid w:val="007E505B"/>
    <w:rsid w:val="007E7091"/>
    <w:rsid w:val="007F27F1"/>
    <w:rsid w:val="00803FAE"/>
    <w:rsid w:val="0080605F"/>
    <w:rsid w:val="00807786"/>
    <w:rsid w:val="00811FCB"/>
    <w:rsid w:val="008158D6"/>
    <w:rsid w:val="00815C5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77E"/>
    <w:rsid w:val="00874312"/>
    <w:rsid w:val="0087437C"/>
    <w:rsid w:val="00875CD7"/>
    <w:rsid w:val="00876B4D"/>
    <w:rsid w:val="008778B7"/>
    <w:rsid w:val="00877F18"/>
    <w:rsid w:val="00892C2A"/>
    <w:rsid w:val="00894A88"/>
    <w:rsid w:val="00895386"/>
    <w:rsid w:val="008A21FF"/>
    <w:rsid w:val="008A2CE2"/>
    <w:rsid w:val="008A30AC"/>
    <w:rsid w:val="008A44B8"/>
    <w:rsid w:val="008A51A8"/>
    <w:rsid w:val="008A54C7"/>
    <w:rsid w:val="008A77D8"/>
    <w:rsid w:val="008B0483"/>
    <w:rsid w:val="008B120C"/>
    <w:rsid w:val="008B30BE"/>
    <w:rsid w:val="008B51A0"/>
    <w:rsid w:val="008B592A"/>
    <w:rsid w:val="008B7B5C"/>
    <w:rsid w:val="008C0C99"/>
    <w:rsid w:val="008C2017"/>
    <w:rsid w:val="008C4101"/>
    <w:rsid w:val="008C4958"/>
    <w:rsid w:val="008C4BAA"/>
    <w:rsid w:val="008C6AE8"/>
    <w:rsid w:val="008C7573"/>
    <w:rsid w:val="008C7EF3"/>
    <w:rsid w:val="008D1072"/>
    <w:rsid w:val="008D1881"/>
    <w:rsid w:val="008D34F1"/>
    <w:rsid w:val="008D39D8"/>
    <w:rsid w:val="008D6D1A"/>
    <w:rsid w:val="008D7694"/>
    <w:rsid w:val="008E065E"/>
    <w:rsid w:val="008E0927"/>
    <w:rsid w:val="008E1909"/>
    <w:rsid w:val="008F1EAB"/>
    <w:rsid w:val="008F33DC"/>
    <w:rsid w:val="008F477F"/>
    <w:rsid w:val="00902350"/>
    <w:rsid w:val="0090336B"/>
    <w:rsid w:val="009053AA"/>
    <w:rsid w:val="00906939"/>
    <w:rsid w:val="00906FF7"/>
    <w:rsid w:val="00910B7D"/>
    <w:rsid w:val="00911DFB"/>
    <w:rsid w:val="009139D9"/>
    <w:rsid w:val="00914AD8"/>
    <w:rsid w:val="00916079"/>
    <w:rsid w:val="00917CE9"/>
    <w:rsid w:val="00920BF2"/>
    <w:rsid w:val="00922010"/>
    <w:rsid w:val="0093069E"/>
    <w:rsid w:val="00931BD9"/>
    <w:rsid w:val="009368F3"/>
    <w:rsid w:val="00941636"/>
    <w:rsid w:val="00942D6A"/>
    <w:rsid w:val="00943742"/>
    <w:rsid w:val="00945C05"/>
    <w:rsid w:val="00946945"/>
    <w:rsid w:val="00947713"/>
    <w:rsid w:val="00950DE7"/>
    <w:rsid w:val="00953920"/>
    <w:rsid w:val="00953D47"/>
    <w:rsid w:val="0095681E"/>
    <w:rsid w:val="009572CD"/>
    <w:rsid w:val="009572D4"/>
    <w:rsid w:val="00961921"/>
    <w:rsid w:val="0096430A"/>
    <w:rsid w:val="00964CE7"/>
    <w:rsid w:val="0096554B"/>
    <w:rsid w:val="0096584A"/>
    <w:rsid w:val="00971F08"/>
    <w:rsid w:val="0097603D"/>
    <w:rsid w:val="00976949"/>
    <w:rsid w:val="009777E9"/>
    <w:rsid w:val="00980477"/>
    <w:rsid w:val="0098348D"/>
    <w:rsid w:val="00985253"/>
    <w:rsid w:val="009853B3"/>
    <w:rsid w:val="009862CC"/>
    <w:rsid w:val="00990630"/>
    <w:rsid w:val="00991761"/>
    <w:rsid w:val="00991B6F"/>
    <w:rsid w:val="00993EBA"/>
    <w:rsid w:val="00994DCA"/>
    <w:rsid w:val="009960EC"/>
    <w:rsid w:val="009970DD"/>
    <w:rsid w:val="009A0FBA"/>
    <w:rsid w:val="009A1601"/>
    <w:rsid w:val="009A462D"/>
    <w:rsid w:val="009A5CBA"/>
    <w:rsid w:val="009B1F30"/>
    <w:rsid w:val="009B3AC2"/>
    <w:rsid w:val="009B3B4A"/>
    <w:rsid w:val="009B4DF4"/>
    <w:rsid w:val="009B564E"/>
    <w:rsid w:val="009B64E5"/>
    <w:rsid w:val="009B7E87"/>
    <w:rsid w:val="009C403E"/>
    <w:rsid w:val="009C4C3C"/>
    <w:rsid w:val="009D4FF0"/>
    <w:rsid w:val="009D703C"/>
    <w:rsid w:val="009D718F"/>
    <w:rsid w:val="009E068F"/>
    <w:rsid w:val="009E14E0"/>
    <w:rsid w:val="009E35DB"/>
    <w:rsid w:val="009E47A3"/>
    <w:rsid w:val="009E62F8"/>
    <w:rsid w:val="009F08F3"/>
    <w:rsid w:val="009F344F"/>
    <w:rsid w:val="00A048A8"/>
    <w:rsid w:val="00A04ADB"/>
    <w:rsid w:val="00A04F49"/>
    <w:rsid w:val="00A07EF9"/>
    <w:rsid w:val="00A127C4"/>
    <w:rsid w:val="00A13E54"/>
    <w:rsid w:val="00A1666B"/>
    <w:rsid w:val="00A17F63"/>
    <w:rsid w:val="00A2193B"/>
    <w:rsid w:val="00A2351A"/>
    <w:rsid w:val="00A264A9"/>
    <w:rsid w:val="00A27785"/>
    <w:rsid w:val="00A30187"/>
    <w:rsid w:val="00A32809"/>
    <w:rsid w:val="00A3448A"/>
    <w:rsid w:val="00A36297"/>
    <w:rsid w:val="00A411E6"/>
    <w:rsid w:val="00A41E2B"/>
    <w:rsid w:val="00A45B74"/>
    <w:rsid w:val="00A52E1D"/>
    <w:rsid w:val="00A61499"/>
    <w:rsid w:val="00A62A77"/>
    <w:rsid w:val="00A63483"/>
    <w:rsid w:val="00A657D7"/>
    <w:rsid w:val="00A660AC"/>
    <w:rsid w:val="00A67E6C"/>
    <w:rsid w:val="00A715D8"/>
    <w:rsid w:val="00A71B99"/>
    <w:rsid w:val="00A739D0"/>
    <w:rsid w:val="00A761D4"/>
    <w:rsid w:val="00A77EC4"/>
    <w:rsid w:val="00A91D10"/>
    <w:rsid w:val="00A92879"/>
    <w:rsid w:val="00A9442A"/>
    <w:rsid w:val="00AA016F"/>
    <w:rsid w:val="00AA1ED6"/>
    <w:rsid w:val="00AA51D6"/>
    <w:rsid w:val="00AB0BC8"/>
    <w:rsid w:val="00AB11CA"/>
    <w:rsid w:val="00AB14D9"/>
    <w:rsid w:val="00AB4AB8"/>
    <w:rsid w:val="00AB655E"/>
    <w:rsid w:val="00AC007F"/>
    <w:rsid w:val="00AC2ECD"/>
    <w:rsid w:val="00AC3119"/>
    <w:rsid w:val="00AC31D1"/>
    <w:rsid w:val="00AC49FB"/>
    <w:rsid w:val="00AC5A10"/>
    <w:rsid w:val="00AD0AA3"/>
    <w:rsid w:val="00AD3F94"/>
    <w:rsid w:val="00AD4A5A"/>
    <w:rsid w:val="00AE27AC"/>
    <w:rsid w:val="00AE2834"/>
    <w:rsid w:val="00AE40E0"/>
    <w:rsid w:val="00AE4DBA"/>
    <w:rsid w:val="00AE4F07"/>
    <w:rsid w:val="00AF1C5D"/>
    <w:rsid w:val="00AF42D7"/>
    <w:rsid w:val="00AF4929"/>
    <w:rsid w:val="00B006FE"/>
    <w:rsid w:val="00B007CB"/>
    <w:rsid w:val="00B02AA9"/>
    <w:rsid w:val="00B02FA3"/>
    <w:rsid w:val="00B05084"/>
    <w:rsid w:val="00B157F9"/>
    <w:rsid w:val="00B20256"/>
    <w:rsid w:val="00B20D09"/>
    <w:rsid w:val="00B21C7F"/>
    <w:rsid w:val="00B2763F"/>
    <w:rsid w:val="00B27AAC"/>
    <w:rsid w:val="00B304F3"/>
    <w:rsid w:val="00B30929"/>
    <w:rsid w:val="00B36D99"/>
    <w:rsid w:val="00B372AA"/>
    <w:rsid w:val="00B40445"/>
    <w:rsid w:val="00B40BEF"/>
    <w:rsid w:val="00B41888"/>
    <w:rsid w:val="00B44994"/>
    <w:rsid w:val="00B45A52"/>
    <w:rsid w:val="00B46175"/>
    <w:rsid w:val="00B52AA7"/>
    <w:rsid w:val="00B6188F"/>
    <w:rsid w:val="00B62CFD"/>
    <w:rsid w:val="00B664C7"/>
    <w:rsid w:val="00B739F6"/>
    <w:rsid w:val="00B768A0"/>
    <w:rsid w:val="00B81A6C"/>
    <w:rsid w:val="00B85DE5"/>
    <w:rsid w:val="00B90F73"/>
    <w:rsid w:val="00B93B59"/>
    <w:rsid w:val="00B9406A"/>
    <w:rsid w:val="00B97752"/>
    <w:rsid w:val="00BA2280"/>
    <w:rsid w:val="00BA2A08"/>
    <w:rsid w:val="00BA56D2"/>
    <w:rsid w:val="00BA76E0"/>
    <w:rsid w:val="00BB094A"/>
    <w:rsid w:val="00BB2A25"/>
    <w:rsid w:val="00BB51E9"/>
    <w:rsid w:val="00BC0FDC"/>
    <w:rsid w:val="00BC3053"/>
    <w:rsid w:val="00BC4D2E"/>
    <w:rsid w:val="00BC5623"/>
    <w:rsid w:val="00BD48AC"/>
    <w:rsid w:val="00BD5F1A"/>
    <w:rsid w:val="00BE1234"/>
    <w:rsid w:val="00BE2FA6"/>
    <w:rsid w:val="00BE333F"/>
    <w:rsid w:val="00BE7287"/>
    <w:rsid w:val="00BE7406"/>
    <w:rsid w:val="00BE7603"/>
    <w:rsid w:val="00BF3279"/>
    <w:rsid w:val="00BF56DC"/>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3DC5"/>
    <w:rsid w:val="00C3719D"/>
    <w:rsid w:val="00C54995"/>
    <w:rsid w:val="00C54D41"/>
    <w:rsid w:val="00C60783"/>
    <w:rsid w:val="00C64672"/>
    <w:rsid w:val="00C70697"/>
    <w:rsid w:val="00C72EF4"/>
    <w:rsid w:val="00C745BD"/>
    <w:rsid w:val="00C75D2F"/>
    <w:rsid w:val="00C767BE"/>
    <w:rsid w:val="00C76E3C"/>
    <w:rsid w:val="00C81568"/>
    <w:rsid w:val="00C9027A"/>
    <w:rsid w:val="00C9068E"/>
    <w:rsid w:val="00C93C4B"/>
    <w:rsid w:val="00C944AB"/>
    <w:rsid w:val="00C95B40"/>
    <w:rsid w:val="00CA1ED8"/>
    <w:rsid w:val="00CA57DA"/>
    <w:rsid w:val="00CB1F63"/>
    <w:rsid w:val="00CB2B65"/>
    <w:rsid w:val="00CB7170"/>
    <w:rsid w:val="00CC0390"/>
    <w:rsid w:val="00CC040E"/>
    <w:rsid w:val="00CC111F"/>
    <w:rsid w:val="00CC2011"/>
    <w:rsid w:val="00CC3918"/>
    <w:rsid w:val="00CC3EA0"/>
    <w:rsid w:val="00CC7254"/>
    <w:rsid w:val="00CC7B45"/>
    <w:rsid w:val="00CD0C5C"/>
    <w:rsid w:val="00CD1188"/>
    <w:rsid w:val="00CD2ED1"/>
    <w:rsid w:val="00CD337B"/>
    <w:rsid w:val="00CE0424"/>
    <w:rsid w:val="00CE7561"/>
    <w:rsid w:val="00CF1070"/>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5FF3"/>
    <w:rsid w:val="00D576CA"/>
    <w:rsid w:val="00D61AF5"/>
    <w:rsid w:val="00D652B5"/>
    <w:rsid w:val="00D66155"/>
    <w:rsid w:val="00D708B0"/>
    <w:rsid w:val="00D70CDA"/>
    <w:rsid w:val="00D72440"/>
    <w:rsid w:val="00D72A7C"/>
    <w:rsid w:val="00D733A7"/>
    <w:rsid w:val="00D77B1D"/>
    <w:rsid w:val="00D8021F"/>
    <w:rsid w:val="00D80383"/>
    <w:rsid w:val="00D81F8F"/>
    <w:rsid w:val="00D823C6"/>
    <w:rsid w:val="00D86CA3"/>
    <w:rsid w:val="00D871CE"/>
    <w:rsid w:val="00D8787E"/>
    <w:rsid w:val="00D9196D"/>
    <w:rsid w:val="00D92982"/>
    <w:rsid w:val="00DA305E"/>
    <w:rsid w:val="00DA5417"/>
    <w:rsid w:val="00DA56E8"/>
    <w:rsid w:val="00DB0A9F"/>
    <w:rsid w:val="00DB377D"/>
    <w:rsid w:val="00DC2D36"/>
    <w:rsid w:val="00DC53EF"/>
    <w:rsid w:val="00DD761F"/>
    <w:rsid w:val="00DE4F9F"/>
    <w:rsid w:val="00DE5608"/>
    <w:rsid w:val="00DE58D0"/>
    <w:rsid w:val="00DE654F"/>
    <w:rsid w:val="00DE6A44"/>
    <w:rsid w:val="00DF0B6E"/>
    <w:rsid w:val="00DF15E0"/>
    <w:rsid w:val="00DF2A1C"/>
    <w:rsid w:val="00DF37A0"/>
    <w:rsid w:val="00DF71A0"/>
    <w:rsid w:val="00E110E7"/>
    <w:rsid w:val="00E11B20"/>
    <w:rsid w:val="00E14D9A"/>
    <w:rsid w:val="00E17201"/>
    <w:rsid w:val="00E176BF"/>
    <w:rsid w:val="00E17E12"/>
    <w:rsid w:val="00E17FA2"/>
    <w:rsid w:val="00E211B7"/>
    <w:rsid w:val="00E22330"/>
    <w:rsid w:val="00E30B5A"/>
    <w:rsid w:val="00E3123D"/>
    <w:rsid w:val="00E31461"/>
    <w:rsid w:val="00E31C5B"/>
    <w:rsid w:val="00E31D43"/>
    <w:rsid w:val="00E32608"/>
    <w:rsid w:val="00E34188"/>
    <w:rsid w:val="00E34B6E"/>
    <w:rsid w:val="00E35559"/>
    <w:rsid w:val="00E3723A"/>
    <w:rsid w:val="00E37860"/>
    <w:rsid w:val="00E412D1"/>
    <w:rsid w:val="00E436D5"/>
    <w:rsid w:val="00E446F1"/>
    <w:rsid w:val="00E46886"/>
    <w:rsid w:val="00E47AEF"/>
    <w:rsid w:val="00E53B75"/>
    <w:rsid w:val="00E54E3B"/>
    <w:rsid w:val="00E54F06"/>
    <w:rsid w:val="00E57565"/>
    <w:rsid w:val="00E63838"/>
    <w:rsid w:val="00E64434"/>
    <w:rsid w:val="00E660D3"/>
    <w:rsid w:val="00E67C51"/>
    <w:rsid w:val="00E72EFC"/>
    <w:rsid w:val="00E758EC"/>
    <w:rsid w:val="00E8234C"/>
    <w:rsid w:val="00E83942"/>
    <w:rsid w:val="00E83AA9"/>
    <w:rsid w:val="00E85928"/>
    <w:rsid w:val="00E87822"/>
    <w:rsid w:val="00E90395"/>
    <w:rsid w:val="00E90E49"/>
    <w:rsid w:val="00E917F9"/>
    <w:rsid w:val="00E9291C"/>
    <w:rsid w:val="00E93FFE"/>
    <w:rsid w:val="00E94F8A"/>
    <w:rsid w:val="00EA04C8"/>
    <w:rsid w:val="00EA7A41"/>
    <w:rsid w:val="00EB077B"/>
    <w:rsid w:val="00EB4721"/>
    <w:rsid w:val="00EB4EA2"/>
    <w:rsid w:val="00EB6804"/>
    <w:rsid w:val="00EC27C6"/>
    <w:rsid w:val="00EC4207"/>
    <w:rsid w:val="00EC5653"/>
    <w:rsid w:val="00EC71CE"/>
    <w:rsid w:val="00ED1006"/>
    <w:rsid w:val="00ED5F9D"/>
    <w:rsid w:val="00ED754E"/>
    <w:rsid w:val="00EF18FE"/>
    <w:rsid w:val="00EF5787"/>
    <w:rsid w:val="00EF60D0"/>
    <w:rsid w:val="00F0528D"/>
    <w:rsid w:val="00F0626E"/>
    <w:rsid w:val="00F06C67"/>
    <w:rsid w:val="00F06DFD"/>
    <w:rsid w:val="00F071D1"/>
    <w:rsid w:val="00F07533"/>
    <w:rsid w:val="00F10629"/>
    <w:rsid w:val="00F154BD"/>
    <w:rsid w:val="00F15FA5"/>
    <w:rsid w:val="00F209B7"/>
    <w:rsid w:val="00F2376F"/>
    <w:rsid w:val="00F243D8"/>
    <w:rsid w:val="00F30828"/>
    <w:rsid w:val="00F313D6"/>
    <w:rsid w:val="00F40DC2"/>
    <w:rsid w:val="00F40F0C"/>
    <w:rsid w:val="00F4363F"/>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5BB"/>
    <w:rsid w:val="00F97838"/>
    <w:rsid w:val="00F978C5"/>
    <w:rsid w:val="00FA2BB3"/>
    <w:rsid w:val="00FA3DC2"/>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uiPriority w:val="39"/>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uiPriority w:val="39"/>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References">
    <w:name w:val="References"/>
    <w:basedOn w:val="Normal"/>
    <w:rsid w:val="007541EA"/>
    <w:pPr>
      <w:numPr>
        <w:ilvl w:val="2"/>
        <w:numId w:val="16"/>
      </w:numPr>
      <w:overflowPunct/>
      <w:autoSpaceDE/>
      <w:autoSpaceDN/>
      <w:adjustRightInd/>
      <w:spacing w:after="0"/>
      <w:jc w:val="left"/>
      <w:textAlignment w:val="auto"/>
    </w:pPr>
    <w:rPr>
      <w:rFonts w:ascii="Times New Roman" w:hAnsi="Times New Roman"/>
      <w:szCs w:val="24"/>
      <w:lang w:val="en-US" w:eastAsia="en-US"/>
    </w:rPr>
  </w:style>
  <w:style w:type="paragraph" w:customStyle="1" w:styleId="maintext">
    <w:name w:val="main text"/>
    <w:basedOn w:val="Normal"/>
    <w:link w:val="maintextChar"/>
    <w:qFormat/>
    <w:rsid w:val="007541EA"/>
    <w:pPr>
      <w:overflowPunct/>
      <w:autoSpaceDE/>
      <w:autoSpaceDN/>
      <w:adjustRightInd/>
      <w:spacing w:before="60" w:after="60" w:line="288" w:lineRule="auto"/>
      <w:ind w:firstLineChars="200" w:firstLine="200"/>
      <w:textAlignment w:val="auto"/>
    </w:pPr>
    <w:rPr>
      <w:rFonts w:ascii="Times New Roman" w:eastAsia="Malgun Gothic" w:hAnsi="Times New Roman"/>
      <w:lang w:eastAsia="ko-KR"/>
    </w:rPr>
  </w:style>
  <w:style w:type="character" w:customStyle="1" w:styleId="maintextChar">
    <w:name w:val="main text Char"/>
    <w:link w:val="maintext"/>
    <w:rsid w:val="007541EA"/>
    <w:rPr>
      <w:rFonts w:ascii="Times New Roman" w:eastAsia="Malgun Gothic" w:hAnsi="Times New Roman"/>
      <w:lang w:val="en-GB" w:eastAsia="ko-KR"/>
    </w:rPr>
  </w:style>
  <w:style w:type="table" w:styleId="TableGrid">
    <w:name w:val="Table Grid"/>
    <w:basedOn w:val="TableNormal"/>
    <w:rsid w:val="006A7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C4224"/>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279753">
      <w:bodyDiv w:val="1"/>
      <w:marLeft w:val="0"/>
      <w:marRight w:val="0"/>
      <w:marTop w:val="0"/>
      <w:marBottom w:val="0"/>
      <w:divBdr>
        <w:top w:val="none" w:sz="0" w:space="0" w:color="auto"/>
        <w:left w:val="none" w:sz="0" w:space="0" w:color="auto"/>
        <w:bottom w:val="none" w:sz="0" w:space="0" w:color="auto"/>
        <w:right w:val="none" w:sz="0" w:space="0" w:color="auto"/>
      </w:divBdr>
    </w:div>
    <w:div w:id="457915875">
      <w:bodyDiv w:val="1"/>
      <w:marLeft w:val="0"/>
      <w:marRight w:val="0"/>
      <w:marTop w:val="0"/>
      <w:marBottom w:val="0"/>
      <w:divBdr>
        <w:top w:val="none" w:sz="0" w:space="0" w:color="auto"/>
        <w:left w:val="none" w:sz="0" w:space="0" w:color="auto"/>
        <w:bottom w:val="none" w:sz="0" w:space="0" w:color="auto"/>
        <w:right w:val="none" w:sz="0" w:space="0" w:color="auto"/>
      </w:divBdr>
    </w:div>
    <w:div w:id="781533326">
      <w:bodyDiv w:val="1"/>
      <w:marLeft w:val="0"/>
      <w:marRight w:val="0"/>
      <w:marTop w:val="0"/>
      <w:marBottom w:val="0"/>
      <w:divBdr>
        <w:top w:val="none" w:sz="0" w:space="0" w:color="auto"/>
        <w:left w:val="none" w:sz="0" w:space="0" w:color="auto"/>
        <w:bottom w:val="none" w:sz="0" w:space="0" w:color="auto"/>
        <w:right w:val="none" w:sz="0" w:space="0" w:color="auto"/>
      </w:divBdr>
    </w:div>
    <w:div w:id="941300079">
      <w:bodyDiv w:val="1"/>
      <w:marLeft w:val="0"/>
      <w:marRight w:val="0"/>
      <w:marTop w:val="0"/>
      <w:marBottom w:val="0"/>
      <w:divBdr>
        <w:top w:val="none" w:sz="0" w:space="0" w:color="auto"/>
        <w:left w:val="none" w:sz="0" w:space="0" w:color="auto"/>
        <w:bottom w:val="none" w:sz="0" w:space="0" w:color="auto"/>
        <w:right w:val="none" w:sz="0" w:space="0" w:color="auto"/>
      </w:divBdr>
    </w:div>
    <w:div w:id="1217817028">
      <w:bodyDiv w:val="1"/>
      <w:marLeft w:val="0"/>
      <w:marRight w:val="0"/>
      <w:marTop w:val="0"/>
      <w:marBottom w:val="0"/>
      <w:divBdr>
        <w:top w:val="none" w:sz="0" w:space="0" w:color="auto"/>
        <w:left w:val="none" w:sz="0" w:space="0" w:color="auto"/>
        <w:bottom w:val="none" w:sz="0" w:space="0" w:color="auto"/>
        <w:right w:val="none" w:sz="0" w:space="0" w:color="auto"/>
      </w:divBdr>
    </w:div>
    <w:div w:id="1253201773">
      <w:bodyDiv w:val="1"/>
      <w:marLeft w:val="0"/>
      <w:marRight w:val="0"/>
      <w:marTop w:val="0"/>
      <w:marBottom w:val="0"/>
      <w:divBdr>
        <w:top w:val="none" w:sz="0" w:space="0" w:color="auto"/>
        <w:left w:val="none" w:sz="0" w:space="0" w:color="auto"/>
        <w:bottom w:val="none" w:sz="0" w:space="0" w:color="auto"/>
        <w:right w:val="none" w:sz="0" w:space="0" w:color="auto"/>
      </w:divBdr>
    </w:div>
    <w:div w:id="1260525037">
      <w:bodyDiv w:val="1"/>
      <w:marLeft w:val="0"/>
      <w:marRight w:val="0"/>
      <w:marTop w:val="0"/>
      <w:marBottom w:val="0"/>
      <w:divBdr>
        <w:top w:val="none" w:sz="0" w:space="0" w:color="auto"/>
        <w:left w:val="none" w:sz="0" w:space="0" w:color="auto"/>
        <w:bottom w:val="none" w:sz="0" w:space="0" w:color="auto"/>
        <w:right w:val="none" w:sz="0" w:space="0" w:color="auto"/>
      </w:divBdr>
    </w:div>
    <w:div w:id="1388533497">
      <w:bodyDiv w:val="1"/>
      <w:marLeft w:val="0"/>
      <w:marRight w:val="0"/>
      <w:marTop w:val="0"/>
      <w:marBottom w:val="0"/>
      <w:divBdr>
        <w:top w:val="none" w:sz="0" w:space="0" w:color="auto"/>
        <w:left w:val="none" w:sz="0" w:space="0" w:color="auto"/>
        <w:bottom w:val="none" w:sz="0" w:space="0" w:color="auto"/>
        <w:right w:val="none" w:sz="0" w:space="0" w:color="auto"/>
      </w:divBdr>
    </w:div>
    <w:div w:id="1530870035">
      <w:bodyDiv w:val="1"/>
      <w:marLeft w:val="0"/>
      <w:marRight w:val="0"/>
      <w:marTop w:val="0"/>
      <w:marBottom w:val="0"/>
      <w:divBdr>
        <w:top w:val="none" w:sz="0" w:space="0" w:color="auto"/>
        <w:left w:val="none" w:sz="0" w:space="0" w:color="auto"/>
        <w:bottom w:val="none" w:sz="0" w:space="0" w:color="auto"/>
        <w:right w:val="none" w:sz="0" w:space="0" w:color="auto"/>
      </w:divBdr>
    </w:div>
    <w:div w:id="1614678210">
      <w:bodyDiv w:val="1"/>
      <w:marLeft w:val="0"/>
      <w:marRight w:val="0"/>
      <w:marTop w:val="0"/>
      <w:marBottom w:val="0"/>
      <w:divBdr>
        <w:top w:val="none" w:sz="0" w:space="0" w:color="auto"/>
        <w:left w:val="none" w:sz="0" w:space="0" w:color="auto"/>
        <w:bottom w:val="none" w:sz="0" w:space="0" w:color="auto"/>
        <w:right w:val="none" w:sz="0" w:space="0" w:color="auto"/>
      </w:divBdr>
    </w:div>
    <w:div w:id="1645964310">
      <w:bodyDiv w:val="1"/>
      <w:marLeft w:val="0"/>
      <w:marRight w:val="0"/>
      <w:marTop w:val="0"/>
      <w:marBottom w:val="0"/>
      <w:divBdr>
        <w:top w:val="none" w:sz="0" w:space="0" w:color="auto"/>
        <w:left w:val="none" w:sz="0" w:space="0" w:color="auto"/>
        <w:bottom w:val="none" w:sz="0" w:space="0" w:color="auto"/>
        <w:right w:val="none" w:sz="0" w:space="0" w:color="auto"/>
      </w:divBdr>
    </w:div>
    <w:div w:id="170277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4.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7.xml><?xml version="1.0" encoding="utf-8"?>
<ds:datastoreItem xmlns:ds="http://schemas.openxmlformats.org/officeDocument/2006/customXml" ds:itemID="{75F88B37-5F37-4D7A-B14D-D8CD5980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10</Pages>
  <Words>3125</Words>
  <Characters>17814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20898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Stephen Grant</cp:lastModifiedBy>
  <cp:revision>2</cp:revision>
  <cp:lastPrinted>2008-01-31T16:09:00Z</cp:lastPrinted>
  <dcterms:created xsi:type="dcterms:W3CDTF">2017-06-17T05:52:00Z</dcterms:created>
  <dcterms:modified xsi:type="dcterms:W3CDTF">2017-06-17T05:52:00Z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